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1F203" w14:textId="77777777" w:rsidR="00A70345" w:rsidRPr="000F38EB" w:rsidRDefault="00A70345">
      <w:pPr>
        <w:pStyle w:val="Titre1"/>
        <w:pBdr>
          <w:top w:val="single" w:sz="4" w:space="1" w:color="auto"/>
          <w:left w:val="single" w:sz="4" w:space="4" w:color="auto"/>
          <w:bottom w:val="single" w:sz="4" w:space="1" w:color="auto"/>
          <w:right w:val="single" w:sz="4" w:space="4" w:color="auto"/>
        </w:pBdr>
        <w:jc w:val="center"/>
        <w:rPr>
          <w:sz w:val="36"/>
        </w:rPr>
      </w:pPr>
      <w:bookmarkStart w:id="0" w:name="_GoBack"/>
      <w:bookmarkEnd w:id="0"/>
    </w:p>
    <w:p w14:paraId="759E4995" w14:textId="77777777" w:rsidR="00421A1F" w:rsidRDefault="00B50A1E">
      <w:pPr>
        <w:pStyle w:val="Titre1"/>
        <w:pBdr>
          <w:top w:val="single" w:sz="4" w:space="1" w:color="auto"/>
          <w:left w:val="single" w:sz="4" w:space="4" w:color="auto"/>
          <w:bottom w:val="single" w:sz="4" w:space="1" w:color="auto"/>
          <w:right w:val="single" w:sz="4" w:space="4" w:color="auto"/>
        </w:pBdr>
        <w:jc w:val="center"/>
        <w:rPr>
          <w:bCs/>
          <w:sz w:val="36"/>
          <w:szCs w:val="36"/>
        </w:rPr>
      </w:pPr>
      <w:r>
        <w:rPr>
          <w:bCs/>
          <w:sz w:val="36"/>
          <w:szCs w:val="36"/>
        </w:rPr>
        <w:t xml:space="preserve">BTS </w:t>
      </w:r>
      <w:r w:rsidR="00421A1F">
        <w:rPr>
          <w:bCs/>
          <w:sz w:val="36"/>
          <w:szCs w:val="36"/>
        </w:rPr>
        <w:t xml:space="preserve">BANQUE </w:t>
      </w:r>
    </w:p>
    <w:p w14:paraId="5479D9EE" w14:textId="77777777" w:rsidR="00A70345" w:rsidRPr="000F38EB" w:rsidRDefault="00421A1F">
      <w:pPr>
        <w:pStyle w:val="Titre1"/>
        <w:pBdr>
          <w:top w:val="single" w:sz="4" w:space="1" w:color="auto"/>
          <w:left w:val="single" w:sz="4" w:space="4" w:color="auto"/>
          <w:bottom w:val="single" w:sz="4" w:space="1" w:color="auto"/>
          <w:right w:val="single" w:sz="4" w:space="4" w:color="auto"/>
        </w:pBdr>
        <w:jc w:val="center"/>
        <w:rPr>
          <w:bCs/>
          <w:sz w:val="36"/>
          <w:szCs w:val="36"/>
        </w:rPr>
      </w:pPr>
      <w:r>
        <w:rPr>
          <w:bCs/>
          <w:sz w:val="36"/>
          <w:szCs w:val="36"/>
        </w:rPr>
        <w:t>CONSEILLER DE CLIENTÈLE</w:t>
      </w:r>
    </w:p>
    <w:p w14:paraId="61AA6297" w14:textId="77777777" w:rsidR="00A70345" w:rsidRPr="000F38EB" w:rsidRDefault="00A70345">
      <w:pPr>
        <w:pBdr>
          <w:top w:val="single" w:sz="4" w:space="1" w:color="auto"/>
          <w:left w:val="single" w:sz="4" w:space="4" w:color="auto"/>
          <w:bottom w:val="single" w:sz="4" w:space="1" w:color="auto"/>
          <w:right w:val="single" w:sz="4" w:space="4" w:color="auto"/>
        </w:pBdr>
        <w:jc w:val="center"/>
        <w:rPr>
          <w:sz w:val="36"/>
        </w:rPr>
      </w:pPr>
    </w:p>
    <w:p w14:paraId="6095209B" w14:textId="77777777" w:rsidR="00A70345" w:rsidRPr="000F38EB" w:rsidRDefault="00A70345">
      <w:pPr>
        <w:rPr>
          <w:sz w:val="24"/>
        </w:rPr>
      </w:pPr>
    </w:p>
    <w:p w14:paraId="5410CDC6" w14:textId="77777777" w:rsidR="00A70345" w:rsidRPr="000F38EB" w:rsidRDefault="00A70345">
      <w:pPr>
        <w:rPr>
          <w:sz w:val="24"/>
        </w:rPr>
      </w:pPr>
    </w:p>
    <w:p w14:paraId="23B2FB40" w14:textId="77777777" w:rsidR="00A70345" w:rsidRPr="000F38EB" w:rsidRDefault="00A70345">
      <w:pPr>
        <w:rPr>
          <w:sz w:val="24"/>
        </w:rPr>
      </w:pPr>
    </w:p>
    <w:p w14:paraId="245D8352" w14:textId="77777777" w:rsidR="00A537E3" w:rsidRPr="00A537E3" w:rsidRDefault="00A537E3" w:rsidP="00A537E3">
      <w:pPr>
        <w:rPr>
          <w:sz w:val="24"/>
          <w:szCs w:val="20"/>
        </w:rPr>
      </w:pPr>
    </w:p>
    <w:p w14:paraId="328395B1" w14:textId="77777777" w:rsidR="00A537E3" w:rsidRPr="00A537E3" w:rsidRDefault="00A537E3" w:rsidP="00A537E3">
      <w:pPr>
        <w:keepNext/>
        <w:jc w:val="center"/>
        <w:outlineLvl w:val="2"/>
        <w:rPr>
          <w:bCs/>
          <w:color w:val="000000"/>
          <w:sz w:val="36"/>
          <w:szCs w:val="36"/>
        </w:rPr>
      </w:pPr>
      <w:r w:rsidRPr="00A537E3">
        <w:rPr>
          <w:bCs/>
          <w:color w:val="000000"/>
          <w:sz w:val="36"/>
          <w:szCs w:val="36"/>
        </w:rPr>
        <w:t>ÉPREUVE E5</w:t>
      </w:r>
    </w:p>
    <w:p w14:paraId="7D1263EA" w14:textId="77777777" w:rsidR="00A537E3" w:rsidRPr="00A537E3" w:rsidRDefault="00A537E3" w:rsidP="00A537E3">
      <w:pPr>
        <w:keepNext/>
        <w:jc w:val="center"/>
        <w:outlineLvl w:val="2"/>
        <w:rPr>
          <w:bCs/>
          <w:sz w:val="36"/>
          <w:szCs w:val="36"/>
        </w:rPr>
      </w:pPr>
      <w:r w:rsidRPr="00A537E3">
        <w:rPr>
          <w:bCs/>
          <w:sz w:val="36"/>
          <w:szCs w:val="36"/>
        </w:rPr>
        <w:t>ENVIRONNEMENT ÉCONOMIQUE,</w:t>
      </w:r>
    </w:p>
    <w:p w14:paraId="45900630" w14:textId="77777777" w:rsidR="00A537E3" w:rsidRPr="00A537E3" w:rsidRDefault="00A537E3" w:rsidP="00A537E3">
      <w:pPr>
        <w:keepNext/>
        <w:jc w:val="center"/>
        <w:outlineLvl w:val="2"/>
        <w:rPr>
          <w:bCs/>
          <w:sz w:val="36"/>
          <w:szCs w:val="36"/>
        </w:rPr>
      </w:pPr>
      <w:r w:rsidRPr="00A537E3">
        <w:rPr>
          <w:bCs/>
          <w:sz w:val="36"/>
          <w:szCs w:val="36"/>
        </w:rPr>
        <w:t xml:space="preserve">JURIDIQUE ET ORGANISATIONNEL DE L’ACTIVITÉ BANCAIRE   </w:t>
      </w:r>
    </w:p>
    <w:p w14:paraId="414A34C8" w14:textId="77777777" w:rsidR="00A537E3" w:rsidRPr="00A537E3" w:rsidRDefault="00A537E3" w:rsidP="00A537E3">
      <w:pPr>
        <w:tabs>
          <w:tab w:val="left" w:pos="2532"/>
        </w:tabs>
        <w:rPr>
          <w:rFonts w:ascii="Times New Roman" w:hAnsi="Times New Roman" w:cs="Times New Roman"/>
          <w:sz w:val="20"/>
          <w:szCs w:val="20"/>
        </w:rPr>
      </w:pPr>
      <w:r w:rsidRPr="00A537E3">
        <w:rPr>
          <w:rFonts w:ascii="Times New Roman" w:hAnsi="Times New Roman" w:cs="Times New Roman"/>
          <w:sz w:val="20"/>
          <w:szCs w:val="20"/>
        </w:rPr>
        <w:t xml:space="preserve">                                </w:t>
      </w:r>
      <w:r w:rsidRPr="00A537E3">
        <w:rPr>
          <w:rFonts w:ascii="Times New Roman" w:hAnsi="Times New Roman" w:cs="Times New Roman"/>
          <w:sz w:val="20"/>
          <w:szCs w:val="20"/>
        </w:rPr>
        <w:tab/>
        <w:t xml:space="preserve">    </w:t>
      </w:r>
    </w:p>
    <w:p w14:paraId="56D7B239" w14:textId="77777777" w:rsidR="00A70345" w:rsidRPr="000F38EB" w:rsidRDefault="00A70345">
      <w:pPr>
        <w:rPr>
          <w:sz w:val="24"/>
        </w:rPr>
      </w:pPr>
    </w:p>
    <w:p w14:paraId="2BDD1F2F" w14:textId="77777777" w:rsidR="00A70345" w:rsidRPr="000F38EB" w:rsidRDefault="00A70345">
      <w:pPr>
        <w:rPr>
          <w:sz w:val="24"/>
        </w:rPr>
      </w:pPr>
    </w:p>
    <w:p w14:paraId="5D0205D2" w14:textId="77777777" w:rsidR="00A70345" w:rsidRPr="000F38EB" w:rsidRDefault="00A70345">
      <w:pPr>
        <w:rPr>
          <w:sz w:val="24"/>
        </w:rPr>
      </w:pPr>
    </w:p>
    <w:p w14:paraId="31A62886" w14:textId="77777777" w:rsidR="000F38EB" w:rsidRPr="000F38EB" w:rsidRDefault="000F38EB">
      <w:pPr>
        <w:rPr>
          <w:sz w:val="24"/>
        </w:rPr>
      </w:pPr>
    </w:p>
    <w:p w14:paraId="4E6D7159" w14:textId="77777777" w:rsidR="00A70345" w:rsidRPr="000F38EB" w:rsidRDefault="000F38EB">
      <w:pPr>
        <w:pStyle w:val="Titre7"/>
        <w:rPr>
          <w:b w:val="0"/>
        </w:rPr>
      </w:pPr>
      <w:r w:rsidRPr="000F38EB">
        <w:rPr>
          <w:b w:val="0"/>
        </w:rPr>
        <w:t>SESSION 20</w:t>
      </w:r>
      <w:r w:rsidR="00CD38F0">
        <w:rPr>
          <w:b w:val="0"/>
        </w:rPr>
        <w:t>1</w:t>
      </w:r>
      <w:r w:rsidR="00D4733F">
        <w:rPr>
          <w:b w:val="0"/>
        </w:rPr>
        <w:t>9</w:t>
      </w:r>
    </w:p>
    <w:p w14:paraId="57A246E9" w14:textId="77777777" w:rsidR="00A70345" w:rsidRPr="000F38EB" w:rsidRDefault="00A70345">
      <w:pPr>
        <w:jc w:val="center"/>
        <w:rPr>
          <w:sz w:val="28"/>
          <w:szCs w:val="28"/>
        </w:rPr>
      </w:pPr>
      <w:r w:rsidRPr="000F38EB">
        <w:rPr>
          <w:sz w:val="28"/>
          <w:szCs w:val="28"/>
        </w:rPr>
        <w:t>______</w:t>
      </w:r>
    </w:p>
    <w:p w14:paraId="078741D9" w14:textId="77777777" w:rsidR="000F38EB" w:rsidRPr="000F38EB" w:rsidRDefault="000F38EB">
      <w:pPr>
        <w:pStyle w:val="Titre6"/>
      </w:pPr>
    </w:p>
    <w:p w14:paraId="6AF5D634" w14:textId="77777777" w:rsidR="00A70345" w:rsidRPr="000F38EB" w:rsidRDefault="00A70345">
      <w:pPr>
        <w:pStyle w:val="Titre6"/>
      </w:pPr>
      <w:r w:rsidRPr="000F38EB">
        <w:t xml:space="preserve">Durée : </w:t>
      </w:r>
      <w:r w:rsidR="00421A1F">
        <w:t>4</w:t>
      </w:r>
      <w:r w:rsidRPr="000F38EB">
        <w:t xml:space="preserve"> heures</w:t>
      </w:r>
    </w:p>
    <w:p w14:paraId="742787D1" w14:textId="77777777" w:rsidR="00A70345" w:rsidRPr="000F38EB" w:rsidRDefault="00A70345">
      <w:pPr>
        <w:pStyle w:val="Titre9"/>
        <w:rPr>
          <w:b w:val="0"/>
        </w:rPr>
      </w:pPr>
      <w:r w:rsidRPr="000F38EB">
        <w:rPr>
          <w:b w:val="0"/>
        </w:rPr>
        <w:t xml:space="preserve">Coefficient : </w:t>
      </w:r>
      <w:r w:rsidR="00421A1F">
        <w:rPr>
          <w:b w:val="0"/>
        </w:rPr>
        <w:t>4</w:t>
      </w:r>
    </w:p>
    <w:p w14:paraId="2B9251BE" w14:textId="77777777" w:rsidR="00E10CEC" w:rsidRPr="00225C43" w:rsidRDefault="00A70345" w:rsidP="00225C43">
      <w:pPr>
        <w:jc w:val="center"/>
        <w:rPr>
          <w:sz w:val="28"/>
          <w:szCs w:val="28"/>
        </w:rPr>
      </w:pPr>
      <w:r>
        <w:rPr>
          <w:b/>
          <w:sz w:val="28"/>
          <w:szCs w:val="28"/>
        </w:rPr>
        <w:t>______</w:t>
      </w:r>
    </w:p>
    <w:p w14:paraId="2756A065" w14:textId="77777777" w:rsidR="00E10CEC" w:rsidRDefault="00E10CEC">
      <w:pPr>
        <w:rPr>
          <w:sz w:val="24"/>
        </w:rPr>
      </w:pPr>
    </w:p>
    <w:p w14:paraId="41540946" w14:textId="77777777" w:rsidR="00E10CEC" w:rsidRDefault="00E10CEC">
      <w:pPr>
        <w:rPr>
          <w:sz w:val="24"/>
        </w:rPr>
      </w:pPr>
    </w:p>
    <w:p w14:paraId="4FF4A050" w14:textId="77777777" w:rsidR="00E10CEC" w:rsidRPr="000F38EB" w:rsidRDefault="00E10CEC">
      <w:pPr>
        <w:rPr>
          <w:sz w:val="24"/>
        </w:rPr>
      </w:pPr>
    </w:p>
    <w:p w14:paraId="76B70DC0" w14:textId="77777777" w:rsidR="00A70345" w:rsidRPr="000F38EB" w:rsidRDefault="00A70345">
      <w:pPr>
        <w:rPr>
          <w:sz w:val="24"/>
          <w:szCs w:val="24"/>
        </w:rPr>
      </w:pPr>
    </w:p>
    <w:p w14:paraId="67978625" w14:textId="77777777" w:rsidR="00C96399" w:rsidRDefault="00225C43" w:rsidP="00E10CEC">
      <w:pPr>
        <w:spacing w:line="480" w:lineRule="auto"/>
        <w:jc w:val="center"/>
        <w:rPr>
          <w:sz w:val="24"/>
          <w:szCs w:val="24"/>
        </w:rPr>
      </w:pPr>
      <w:r w:rsidRPr="00225C43">
        <w:rPr>
          <w:b/>
          <w:sz w:val="24"/>
          <w:szCs w:val="24"/>
          <w:u w:val="single"/>
        </w:rPr>
        <w:t>Document et matériel</w:t>
      </w:r>
      <w:r>
        <w:rPr>
          <w:sz w:val="24"/>
          <w:szCs w:val="24"/>
        </w:rPr>
        <w:t> : a</w:t>
      </w:r>
      <w:r w:rsidR="00C96399" w:rsidRPr="00231084">
        <w:rPr>
          <w:sz w:val="24"/>
          <w:szCs w:val="24"/>
        </w:rPr>
        <w:t>ucun document ou matériel n’est autorisé.</w:t>
      </w:r>
    </w:p>
    <w:p w14:paraId="3B021BF9" w14:textId="77777777" w:rsidR="00225C43" w:rsidRDefault="00225C43" w:rsidP="00E10CEC">
      <w:pPr>
        <w:spacing w:line="480" w:lineRule="auto"/>
        <w:jc w:val="center"/>
        <w:rPr>
          <w:sz w:val="24"/>
          <w:szCs w:val="24"/>
        </w:rPr>
      </w:pPr>
    </w:p>
    <w:p w14:paraId="5AF7F3D3" w14:textId="77777777" w:rsidR="00225C43" w:rsidRDefault="00225C43" w:rsidP="00E10CEC">
      <w:pPr>
        <w:spacing w:line="480" w:lineRule="auto"/>
        <w:jc w:val="center"/>
        <w:rPr>
          <w:sz w:val="24"/>
          <w:szCs w:val="24"/>
        </w:rPr>
      </w:pPr>
    </w:p>
    <w:p w14:paraId="7551D3B8" w14:textId="77777777" w:rsidR="00225C43" w:rsidRPr="000F38EB" w:rsidRDefault="00225C43" w:rsidP="00E10CEC">
      <w:pPr>
        <w:spacing w:line="480" w:lineRule="auto"/>
        <w:jc w:val="center"/>
        <w:rPr>
          <w:sz w:val="24"/>
        </w:rPr>
      </w:pPr>
    </w:p>
    <w:p w14:paraId="5F343387" w14:textId="77777777" w:rsidR="00C96399" w:rsidRPr="00A201EA" w:rsidRDefault="00C96399" w:rsidP="00E10CEC">
      <w:pPr>
        <w:spacing w:line="480" w:lineRule="auto"/>
        <w:jc w:val="center"/>
        <w:rPr>
          <w:sz w:val="24"/>
        </w:rPr>
      </w:pPr>
      <w:r w:rsidRPr="00A201EA">
        <w:rPr>
          <w:sz w:val="24"/>
        </w:rPr>
        <w:t>Dès que le sujet vous est remis, assurez-vous qu’il est complet.</w:t>
      </w:r>
    </w:p>
    <w:p w14:paraId="70A99B48" w14:textId="77777777" w:rsidR="00C96399" w:rsidRDefault="00C96399" w:rsidP="00E10CEC">
      <w:pPr>
        <w:spacing w:line="480" w:lineRule="auto"/>
        <w:jc w:val="center"/>
        <w:rPr>
          <w:sz w:val="24"/>
        </w:rPr>
      </w:pPr>
      <w:r w:rsidRPr="00A201EA">
        <w:rPr>
          <w:sz w:val="24"/>
        </w:rPr>
        <w:t xml:space="preserve">Le sujet se compose de </w:t>
      </w:r>
      <w:r w:rsidR="00BD001C">
        <w:rPr>
          <w:sz w:val="24"/>
        </w:rPr>
        <w:t>8</w:t>
      </w:r>
      <w:r w:rsidRPr="00A201EA">
        <w:rPr>
          <w:sz w:val="24"/>
        </w:rPr>
        <w:t xml:space="preserve"> pages, numérotées de 1/</w:t>
      </w:r>
      <w:r w:rsidR="00BD001C">
        <w:rPr>
          <w:sz w:val="24"/>
        </w:rPr>
        <w:t>8</w:t>
      </w:r>
      <w:r w:rsidRPr="00A201EA">
        <w:rPr>
          <w:sz w:val="24"/>
        </w:rPr>
        <w:t xml:space="preserve"> à </w:t>
      </w:r>
      <w:r w:rsidR="00BD001C">
        <w:rPr>
          <w:sz w:val="24"/>
        </w:rPr>
        <w:t>8/8</w:t>
      </w:r>
      <w:r>
        <w:rPr>
          <w:sz w:val="24"/>
        </w:rPr>
        <w:t>.</w:t>
      </w:r>
    </w:p>
    <w:p w14:paraId="35B6FFCF" w14:textId="77777777" w:rsidR="00471B11" w:rsidRDefault="00471B11" w:rsidP="000F38EB">
      <w:pPr>
        <w:jc w:val="both"/>
        <w:rPr>
          <w:sz w:val="24"/>
          <w:szCs w:val="24"/>
        </w:rPr>
      </w:pPr>
    </w:p>
    <w:p w14:paraId="48807C58" w14:textId="77777777" w:rsidR="00A70345" w:rsidRPr="000F38EB" w:rsidRDefault="00A70345">
      <w:pPr>
        <w:rPr>
          <w:sz w:val="24"/>
        </w:rPr>
      </w:pPr>
    </w:p>
    <w:p w14:paraId="042F1523" w14:textId="77777777" w:rsidR="00AD190C" w:rsidRDefault="00AD190C" w:rsidP="00A201EA">
      <w:pPr>
        <w:jc w:val="center"/>
        <w:rPr>
          <w:sz w:val="24"/>
        </w:rPr>
      </w:pPr>
    </w:p>
    <w:p w14:paraId="1D4A990A" w14:textId="77777777" w:rsidR="00AD190C" w:rsidRDefault="00AD190C" w:rsidP="00A201EA">
      <w:pPr>
        <w:jc w:val="center"/>
        <w:rPr>
          <w:sz w:val="24"/>
        </w:rPr>
      </w:pPr>
    </w:p>
    <w:p w14:paraId="51DDC662" w14:textId="77777777" w:rsidR="00AD190C" w:rsidRDefault="00AD190C" w:rsidP="00A201EA">
      <w:pPr>
        <w:jc w:val="center"/>
        <w:rPr>
          <w:sz w:val="24"/>
        </w:rPr>
      </w:pPr>
    </w:p>
    <w:p w14:paraId="44108ED1" w14:textId="77777777" w:rsidR="00AD190C" w:rsidRDefault="00AD190C" w:rsidP="00A201EA">
      <w:pPr>
        <w:jc w:val="center"/>
        <w:rPr>
          <w:sz w:val="24"/>
        </w:rPr>
      </w:pPr>
    </w:p>
    <w:p w14:paraId="4A43D35F" w14:textId="77777777" w:rsidR="00AD190C" w:rsidRDefault="00AD190C" w:rsidP="00A201EA">
      <w:pPr>
        <w:jc w:val="center"/>
        <w:rPr>
          <w:sz w:val="24"/>
        </w:rPr>
      </w:pPr>
    </w:p>
    <w:p w14:paraId="2710CF7C" w14:textId="77777777" w:rsidR="00AD190C" w:rsidRPr="00684772" w:rsidRDefault="007A5B80" w:rsidP="00684772">
      <w:pPr>
        <w:jc w:val="both"/>
        <w:rPr>
          <w:sz w:val="24"/>
          <w:szCs w:val="24"/>
        </w:rPr>
      </w:pPr>
      <w:r w:rsidRPr="00684772">
        <w:rPr>
          <w:sz w:val="24"/>
          <w:szCs w:val="24"/>
        </w:rPr>
        <w:lastRenderedPageBreak/>
        <w:t>Après avoir pris connaissance des situations professionnelles présentées, il vous est demandé de traiter les questions ci-dessous et de terminer votre analyse par une note structurée et argumentée sous une forme rédigée.</w:t>
      </w:r>
    </w:p>
    <w:p w14:paraId="4AF49812" w14:textId="77777777" w:rsidR="00AD190C" w:rsidRPr="00684772" w:rsidRDefault="00AD190C" w:rsidP="00684772">
      <w:pPr>
        <w:jc w:val="both"/>
        <w:rPr>
          <w:sz w:val="24"/>
          <w:szCs w:val="24"/>
        </w:rPr>
      </w:pPr>
    </w:p>
    <w:p w14:paraId="247AC415" w14:textId="77777777" w:rsidR="006E591B" w:rsidRPr="00684772" w:rsidRDefault="006E591B" w:rsidP="00684772">
      <w:pPr>
        <w:pBdr>
          <w:top w:val="single" w:sz="4" w:space="1" w:color="auto"/>
          <w:left w:val="single" w:sz="4" w:space="4" w:color="auto"/>
          <w:bottom w:val="single" w:sz="4" w:space="1" w:color="auto"/>
          <w:right w:val="single" w:sz="4" w:space="4" w:color="auto"/>
        </w:pBdr>
        <w:jc w:val="both"/>
        <w:rPr>
          <w:b/>
          <w:sz w:val="24"/>
          <w:szCs w:val="24"/>
        </w:rPr>
      </w:pPr>
    </w:p>
    <w:p w14:paraId="14C10F6E" w14:textId="77777777" w:rsidR="007A5B80" w:rsidRPr="00684772" w:rsidRDefault="007A5B80" w:rsidP="00684772">
      <w:pPr>
        <w:pBdr>
          <w:top w:val="single" w:sz="4" w:space="1" w:color="auto"/>
          <w:left w:val="single" w:sz="4" w:space="4" w:color="auto"/>
          <w:bottom w:val="single" w:sz="4" w:space="1" w:color="auto"/>
          <w:right w:val="single" w:sz="4" w:space="4" w:color="auto"/>
        </w:pBdr>
        <w:jc w:val="center"/>
        <w:rPr>
          <w:b/>
          <w:sz w:val="24"/>
          <w:szCs w:val="24"/>
        </w:rPr>
      </w:pPr>
      <w:r w:rsidRPr="00684772">
        <w:rPr>
          <w:b/>
          <w:sz w:val="24"/>
          <w:szCs w:val="24"/>
        </w:rPr>
        <w:t>MISE EN SITUATION</w:t>
      </w:r>
    </w:p>
    <w:p w14:paraId="4D79B279" w14:textId="77777777" w:rsidR="00D5512E" w:rsidRPr="00684772" w:rsidRDefault="00D5512E" w:rsidP="00684772">
      <w:pPr>
        <w:pBdr>
          <w:top w:val="single" w:sz="4" w:space="1" w:color="auto"/>
          <w:left w:val="single" w:sz="4" w:space="4" w:color="auto"/>
          <w:bottom w:val="single" w:sz="4" w:space="1" w:color="auto"/>
          <w:right w:val="single" w:sz="4" w:space="4" w:color="auto"/>
        </w:pBdr>
        <w:jc w:val="both"/>
        <w:rPr>
          <w:b/>
          <w:sz w:val="24"/>
          <w:szCs w:val="24"/>
        </w:rPr>
      </w:pPr>
    </w:p>
    <w:p w14:paraId="50C098AF" w14:textId="77777777" w:rsidR="00C4620F" w:rsidRPr="00684772" w:rsidRDefault="00C4620F" w:rsidP="00684772">
      <w:pPr>
        <w:pStyle w:val="Titre2"/>
        <w:pBdr>
          <w:top w:val="single" w:sz="4" w:space="1" w:color="auto"/>
          <w:left w:val="single" w:sz="4" w:space="4" w:color="auto"/>
          <w:bottom w:val="single" w:sz="4" w:space="1" w:color="auto"/>
          <w:right w:val="single" w:sz="4" w:space="4" w:color="auto"/>
        </w:pBdr>
        <w:jc w:val="both"/>
        <w:rPr>
          <w:bCs w:val="0"/>
        </w:rPr>
      </w:pPr>
      <w:r w:rsidRPr="00684772">
        <w:rPr>
          <w:bCs w:val="0"/>
        </w:rPr>
        <w:t xml:space="preserve">Les banques mutualistes françaises ont surmonté avec une surprenante solidité la crise financière entamée en 2008. Le modèle mutualiste a su démontrer qu’il était </w:t>
      </w:r>
      <w:r w:rsidR="001F3F38">
        <w:rPr>
          <w:bCs w:val="0"/>
        </w:rPr>
        <w:t>résistant</w:t>
      </w:r>
      <w:r w:rsidR="001232BC">
        <w:rPr>
          <w:bCs w:val="0"/>
        </w:rPr>
        <w:t xml:space="preserve"> aux difficultés liées à la crise</w:t>
      </w:r>
      <w:r w:rsidRPr="00684772">
        <w:rPr>
          <w:bCs w:val="0"/>
        </w:rPr>
        <w:t>. Il s’appuie sur un réseau territorial dense et des valeurs mutualistes en adéquation avec les aspirations actuelles.</w:t>
      </w:r>
    </w:p>
    <w:p w14:paraId="07AE4B6B" w14:textId="77777777" w:rsidR="00C4620F" w:rsidRPr="00684772" w:rsidRDefault="00C4620F" w:rsidP="00684772">
      <w:pPr>
        <w:pBdr>
          <w:top w:val="single" w:sz="4" w:space="1" w:color="auto"/>
          <w:left w:val="single" w:sz="4" w:space="4" w:color="auto"/>
          <w:bottom w:val="single" w:sz="4" w:space="1" w:color="auto"/>
          <w:right w:val="single" w:sz="4" w:space="4" w:color="auto"/>
        </w:pBdr>
        <w:jc w:val="both"/>
        <w:rPr>
          <w:b/>
          <w:sz w:val="24"/>
          <w:szCs w:val="24"/>
        </w:rPr>
      </w:pPr>
    </w:p>
    <w:p w14:paraId="448FF32E" w14:textId="77777777" w:rsidR="007A5B80" w:rsidRPr="00684772" w:rsidRDefault="007A5B80" w:rsidP="00684772">
      <w:pPr>
        <w:pBdr>
          <w:top w:val="single" w:sz="4" w:space="1" w:color="auto"/>
          <w:left w:val="single" w:sz="4" w:space="4" w:color="auto"/>
          <w:bottom w:val="single" w:sz="4" w:space="1" w:color="auto"/>
          <w:right w:val="single" w:sz="4" w:space="4" w:color="auto"/>
        </w:pBdr>
        <w:jc w:val="both"/>
        <w:rPr>
          <w:b/>
          <w:sz w:val="24"/>
          <w:szCs w:val="24"/>
        </w:rPr>
      </w:pPr>
      <w:r w:rsidRPr="00684772">
        <w:rPr>
          <w:b/>
          <w:sz w:val="24"/>
          <w:szCs w:val="24"/>
        </w:rPr>
        <w:t>Vous venez de prendre vos fonctions en tant que conseiller(ère) de clientèle au sein de la banque mutualiste</w:t>
      </w:r>
      <w:r w:rsidR="0060365C" w:rsidRPr="00684772">
        <w:rPr>
          <w:b/>
          <w:sz w:val="24"/>
          <w:szCs w:val="24"/>
        </w:rPr>
        <w:t xml:space="preserve"> X. Le directeur de votre agence insiste auprès de ses collaborateurs sur la nécessité de mettre en avant les spécificités </w:t>
      </w:r>
      <w:r w:rsidR="007F77D2" w:rsidRPr="00684772">
        <w:rPr>
          <w:b/>
          <w:sz w:val="24"/>
          <w:szCs w:val="24"/>
        </w:rPr>
        <w:t>du modèle mutualiste</w:t>
      </w:r>
      <w:r w:rsidR="0060365C" w:rsidRPr="00684772">
        <w:rPr>
          <w:b/>
          <w:sz w:val="24"/>
          <w:szCs w:val="24"/>
        </w:rPr>
        <w:t xml:space="preserve"> pour prospecter et fidéliser la clientèle.</w:t>
      </w:r>
    </w:p>
    <w:p w14:paraId="61710519" w14:textId="77777777" w:rsidR="00D5512E" w:rsidRDefault="00D5512E" w:rsidP="00684772">
      <w:pPr>
        <w:pBdr>
          <w:top w:val="single" w:sz="4" w:space="1" w:color="auto"/>
          <w:left w:val="single" w:sz="4" w:space="4" w:color="auto"/>
          <w:bottom w:val="single" w:sz="4" w:space="1" w:color="auto"/>
          <w:right w:val="single" w:sz="4" w:space="4" w:color="auto"/>
        </w:pBdr>
        <w:jc w:val="both"/>
        <w:rPr>
          <w:b/>
          <w:sz w:val="24"/>
          <w:szCs w:val="24"/>
        </w:rPr>
      </w:pPr>
    </w:p>
    <w:p w14:paraId="47DD84AC" w14:textId="77777777" w:rsidR="00F3443C" w:rsidRDefault="00F3443C" w:rsidP="00684772">
      <w:pPr>
        <w:pBdr>
          <w:top w:val="single" w:sz="4" w:space="1" w:color="auto"/>
          <w:left w:val="single" w:sz="4" w:space="4" w:color="auto"/>
          <w:bottom w:val="single" w:sz="4" w:space="1" w:color="auto"/>
          <w:right w:val="single" w:sz="4" w:space="4" w:color="auto"/>
        </w:pBdr>
        <w:jc w:val="both"/>
        <w:rPr>
          <w:b/>
          <w:sz w:val="24"/>
          <w:szCs w:val="24"/>
        </w:rPr>
      </w:pPr>
    </w:p>
    <w:p w14:paraId="1837863D" w14:textId="77777777" w:rsidR="00D5512E" w:rsidRPr="00684772" w:rsidRDefault="00D5512E" w:rsidP="00684772">
      <w:pPr>
        <w:jc w:val="both"/>
        <w:rPr>
          <w:sz w:val="24"/>
          <w:szCs w:val="24"/>
        </w:rPr>
      </w:pPr>
    </w:p>
    <w:p w14:paraId="25259E24" w14:textId="77777777" w:rsidR="007A5B80" w:rsidRPr="00684772" w:rsidRDefault="00D5512E" w:rsidP="00684772">
      <w:pPr>
        <w:jc w:val="both"/>
        <w:rPr>
          <w:b/>
          <w:sz w:val="24"/>
          <w:szCs w:val="24"/>
        </w:rPr>
      </w:pPr>
      <w:r w:rsidRPr="00684772">
        <w:rPr>
          <w:b/>
          <w:sz w:val="24"/>
          <w:szCs w:val="24"/>
        </w:rPr>
        <w:t xml:space="preserve">L’agence </w:t>
      </w:r>
      <w:r w:rsidR="007F77D2" w:rsidRPr="00684772">
        <w:rPr>
          <w:b/>
          <w:sz w:val="24"/>
          <w:szCs w:val="24"/>
        </w:rPr>
        <w:t xml:space="preserve">mène actuellement une campagne </w:t>
      </w:r>
      <w:r w:rsidRPr="00684772">
        <w:rPr>
          <w:b/>
          <w:sz w:val="24"/>
          <w:szCs w:val="24"/>
        </w:rPr>
        <w:t>visant à promouvoir la souscription</w:t>
      </w:r>
      <w:r w:rsidR="007F77D2" w:rsidRPr="00684772">
        <w:rPr>
          <w:b/>
          <w:sz w:val="24"/>
          <w:szCs w:val="24"/>
        </w:rPr>
        <w:t xml:space="preserve"> de parts sociales</w:t>
      </w:r>
      <w:r w:rsidR="00427D91">
        <w:rPr>
          <w:b/>
          <w:sz w:val="24"/>
          <w:szCs w:val="24"/>
        </w:rPr>
        <w:t>,</w:t>
      </w:r>
      <w:r w:rsidR="00D31DA2" w:rsidRPr="00684772">
        <w:rPr>
          <w:b/>
          <w:sz w:val="24"/>
          <w:szCs w:val="24"/>
        </w:rPr>
        <w:t xml:space="preserve"> plus particulièrement lors de l’entrée en relation et à l’occasion d’un crédit.</w:t>
      </w:r>
    </w:p>
    <w:p w14:paraId="2F308599" w14:textId="77777777" w:rsidR="00D5512E" w:rsidRPr="00684772" w:rsidRDefault="003B0898" w:rsidP="00684772">
      <w:pPr>
        <w:jc w:val="both"/>
        <w:rPr>
          <w:b/>
          <w:sz w:val="24"/>
          <w:szCs w:val="24"/>
        </w:rPr>
      </w:pPr>
      <w:r w:rsidRPr="00684772">
        <w:rPr>
          <w:b/>
          <w:sz w:val="24"/>
          <w:szCs w:val="24"/>
        </w:rPr>
        <w:t xml:space="preserve">Pour vous préparer à recevoir vos clients, </w:t>
      </w:r>
      <w:r w:rsidR="00D5512E" w:rsidRPr="00684772">
        <w:rPr>
          <w:b/>
          <w:sz w:val="24"/>
          <w:szCs w:val="24"/>
        </w:rPr>
        <w:t xml:space="preserve">vous recueillez diverses informations </w:t>
      </w:r>
      <w:r w:rsidRPr="00684772">
        <w:rPr>
          <w:b/>
          <w:sz w:val="24"/>
          <w:szCs w:val="24"/>
        </w:rPr>
        <w:t>afin</w:t>
      </w:r>
      <w:r w:rsidR="00D5512E" w:rsidRPr="00684772">
        <w:rPr>
          <w:b/>
          <w:sz w:val="24"/>
          <w:szCs w:val="24"/>
        </w:rPr>
        <w:t xml:space="preserve"> d’enrichir votre discours commercial</w:t>
      </w:r>
      <w:r w:rsidR="00FB3D80">
        <w:rPr>
          <w:b/>
          <w:sz w:val="24"/>
          <w:szCs w:val="24"/>
        </w:rPr>
        <w:t xml:space="preserve">. </w:t>
      </w:r>
      <w:r w:rsidR="00155879">
        <w:rPr>
          <w:b/>
          <w:sz w:val="24"/>
          <w:szCs w:val="24"/>
        </w:rPr>
        <w:t>À</w:t>
      </w:r>
      <w:r w:rsidR="00FB3D80">
        <w:rPr>
          <w:b/>
          <w:sz w:val="24"/>
          <w:szCs w:val="24"/>
        </w:rPr>
        <w:t xml:space="preserve"> partir de vos connaissances et de l’annexe 1 :</w:t>
      </w:r>
    </w:p>
    <w:p w14:paraId="73821319" w14:textId="77777777" w:rsidR="00AD190C" w:rsidRPr="00684772" w:rsidRDefault="00AD190C" w:rsidP="00684772">
      <w:pPr>
        <w:jc w:val="both"/>
        <w:rPr>
          <w:sz w:val="24"/>
          <w:szCs w:val="24"/>
        </w:rPr>
      </w:pPr>
    </w:p>
    <w:p w14:paraId="6023A216" w14:textId="77777777" w:rsidR="00C27918" w:rsidRPr="00684772" w:rsidRDefault="00D75DCC" w:rsidP="00684772">
      <w:pPr>
        <w:numPr>
          <w:ilvl w:val="0"/>
          <w:numId w:val="8"/>
        </w:numPr>
        <w:jc w:val="both"/>
        <w:rPr>
          <w:sz w:val="24"/>
          <w:szCs w:val="24"/>
        </w:rPr>
      </w:pPr>
      <w:r w:rsidRPr="00684772">
        <w:rPr>
          <w:sz w:val="24"/>
          <w:szCs w:val="24"/>
        </w:rPr>
        <w:t>E</w:t>
      </w:r>
      <w:r w:rsidR="003B0898" w:rsidRPr="00684772">
        <w:rPr>
          <w:sz w:val="24"/>
          <w:szCs w:val="24"/>
        </w:rPr>
        <w:t>xpliquer</w:t>
      </w:r>
      <w:r w:rsidR="00D42C57" w:rsidRPr="00684772">
        <w:rPr>
          <w:sz w:val="24"/>
          <w:szCs w:val="24"/>
        </w:rPr>
        <w:t xml:space="preserve"> en quoi les banques mutualiste</w:t>
      </w:r>
      <w:r w:rsidRPr="00684772">
        <w:rPr>
          <w:sz w:val="24"/>
          <w:szCs w:val="24"/>
        </w:rPr>
        <w:t>s sont des banques universelles.</w:t>
      </w:r>
    </w:p>
    <w:p w14:paraId="520E1782" w14:textId="77777777" w:rsidR="00C123BE" w:rsidRPr="00684772" w:rsidRDefault="003B0898" w:rsidP="00684772">
      <w:pPr>
        <w:numPr>
          <w:ilvl w:val="0"/>
          <w:numId w:val="8"/>
        </w:numPr>
        <w:jc w:val="both"/>
        <w:rPr>
          <w:sz w:val="24"/>
          <w:szCs w:val="24"/>
        </w:rPr>
      </w:pPr>
      <w:r w:rsidRPr="00684772">
        <w:rPr>
          <w:sz w:val="24"/>
          <w:szCs w:val="24"/>
        </w:rPr>
        <w:t>Présenter</w:t>
      </w:r>
      <w:r w:rsidR="00C123BE" w:rsidRPr="00684772">
        <w:rPr>
          <w:sz w:val="24"/>
          <w:szCs w:val="24"/>
        </w:rPr>
        <w:t xml:space="preserve"> les atouts des banques mutualistes qui permettent de mieux répondre aux attentes de la clientèle.</w:t>
      </w:r>
    </w:p>
    <w:p w14:paraId="01A8B730" w14:textId="77777777" w:rsidR="00C123BE" w:rsidRPr="00684772" w:rsidRDefault="00C123BE" w:rsidP="00684772">
      <w:pPr>
        <w:numPr>
          <w:ilvl w:val="0"/>
          <w:numId w:val="8"/>
        </w:numPr>
        <w:jc w:val="both"/>
        <w:rPr>
          <w:sz w:val="24"/>
          <w:szCs w:val="24"/>
        </w:rPr>
      </w:pPr>
      <w:r w:rsidRPr="00684772">
        <w:rPr>
          <w:sz w:val="24"/>
          <w:szCs w:val="24"/>
        </w:rPr>
        <w:t>Indique</w:t>
      </w:r>
      <w:r w:rsidR="003B0898" w:rsidRPr="00684772">
        <w:rPr>
          <w:sz w:val="24"/>
          <w:szCs w:val="24"/>
        </w:rPr>
        <w:t>r</w:t>
      </w:r>
      <w:r w:rsidRPr="00684772">
        <w:rPr>
          <w:sz w:val="24"/>
          <w:szCs w:val="24"/>
        </w:rPr>
        <w:t xml:space="preserve"> l’intérêt que représente l</w:t>
      </w:r>
      <w:r w:rsidR="00BF4930">
        <w:rPr>
          <w:sz w:val="24"/>
          <w:szCs w:val="24"/>
        </w:rPr>
        <w:t>a souscription de parts sociales,</w:t>
      </w:r>
      <w:r w:rsidRPr="00684772">
        <w:rPr>
          <w:sz w:val="24"/>
          <w:szCs w:val="24"/>
        </w:rPr>
        <w:t xml:space="preserve"> pour le client d’une </w:t>
      </w:r>
      <w:r w:rsidR="003B0898" w:rsidRPr="00684772">
        <w:rPr>
          <w:sz w:val="24"/>
          <w:szCs w:val="24"/>
        </w:rPr>
        <w:t xml:space="preserve">part et pour la banque d’autre </w:t>
      </w:r>
      <w:r w:rsidRPr="00684772">
        <w:rPr>
          <w:sz w:val="24"/>
          <w:szCs w:val="24"/>
        </w:rPr>
        <w:t>part.</w:t>
      </w:r>
    </w:p>
    <w:p w14:paraId="40886190" w14:textId="77777777" w:rsidR="00C27918" w:rsidRPr="00684772" w:rsidRDefault="00C27918" w:rsidP="00684772">
      <w:pPr>
        <w:jc w:val="both"/>
        <w:rPr>
          <w:sz w:val="24"/>
          <w:szCs w:val="24"/>
        </w:rPr>
      </w:pPr>
    </w:p>
    <w:p w14:paraId="4B13A2D6" w14:textId="77777777" w:rsidR="00FB3D80" w:rsidRPr="00684772" w:rsidRDefault="003B0898" w:rsidP="00FB3D80">
      <w:pPr>
        <w:jc w:val="both"/>
        <w:rPr>
          <w:b/>
          <w:sz w:val="24"/>
          <w:szCs w:val="24"/>
        </w:rPr>
      </w:pPr>
      <w:r w:rsidRPr="00684772">
        <w:rPr>
          <w:b/>
          <w:sz w:val="24"/>
          <w:szCs w:val="24"/>
        </w:rPr>
        <w:t>De n</w:t>
      </w:r>
      <w:r w:rsidR="00BF4930">
        <w:rPr>
          <w:b/>
          <w:sz w:val="24"/>
          <w:szCs w:val="24"/>
        </w:rPr>
        <w:t>ombreux clients viennent demander</w:t>
      </w:r>
      <w:r w:rsidRPr="00684772">
        <w:rPr>
          <w:b/>
          <w:sz w:val="24"/>
          <w:szCs w:val="24"/>
        </w:rPr>
        <w:t xml:space="preserve"> des renseignements en matière de crédits. Ils sont inquiets de </w:t>
      </w:r>
      <w:r w:rsidR="004B7B23">
        <w:rPr>
          <w:b/>
          <w:sz w:val="24"/>
          <w:szCs w:val="24"/>
        </w:rPr>
        <w:t>l’éventuelle</w:t>
      </w:r>
      <w:r w:rsidRPr="00684772">
        <w:rPr>
          <w:b/>
          <w:sz w:val="24"/>
          <w:szCs w:val="24"/>
        </w:rPr>
        <w:t xml:space="preserve"> remontée des taux d’intérêt. Vous vous informez régulièrement sur </w:t>
      </w:r>
      <w:r w:rsidR="006A0421" w:rsidRPr="00684772">
        <w:rPr>
          <w:b/>
          <w:sz w:val="24"/>
          <w:szCs w:val="24"/>
        </w:rPr>
        <w:t>l’évolution de la conjoncture e</w:t>
      </w:r>
      <w:r w:rsidR="001F3F38">
        <w:rPr>
          <w:b/>
          <w:sz w:val="24"/>
          <w:szCs w:val="24"/>
        </w:rPr>
        <w:t>t d</w:t>
      </w:r>
      <w:r w:rsidR="006A0421" w:rsidRPr="00684772">
        <w:rPr>
          <w:b/>
          <w:sz w:val="24"/>
          <w:szCs w:val="24"/>
        </w:rPr>
        <w:t xml:space="preserve">es </w:t>
      </w:r>
      <w:r w:rsidR="001F3F38">
        <w:rPr>
          <w:b/>
          <w:sz w:val="24"/>
          <w:szCs w:val="24"/>
        </w:rPr>
        <w:t>décisions</w:t>
      </w:r>
      <w:r w:rsidR="006A0421" w:rsidRPr="00684772">
        <w:rPr>
          <w:b/>
          <w:sz w:val="24"/>
          <w:szCs w:val="24"/>
        </w:rPr>
        <w:t xml:space="preserve"> de</w:t>
      </w:r>
      <w:r w:rsidRPr="00684772">
        <w:rPr>
          <w:b/>
          <w:sz w:val="24"/>
          <w:szCs w:val="24"/>
        </w:rPr>
        <w:t xml:space="preserve"> la </w:t>
      </w:r>
      <w:r w:rsidR="00FE1004">
        <w:rPr>
          <w:b/>
          <w:sz w:val="24"/>
          <w:szCs w:val="24"/>
        </w:rPr>
        <w:t xml:space="preserve">Banque Centrale </w:t>
      </w:r>
      <w:r w:rsidR="00427D91">
        <w:rPr>
          <w:b/>
          <w:sz w:val="24"/>
          <w:szCs w:val="24"/>
        </w:rPr>
        <w:t>E</w:t>
      </w:r>
      <w:r w:rsidR="00FE1004">
        <w:rPr>
          <w:b/>
          <w:sz w:val="24"/>
          <w:szCs w:val="24"/>
        </w:rPr>
        <w:t>uropéenne (</w:t>
      </w:r>
      <w:r w:rsidRPr="00684772">
        <w:rPr>
          <w:b/>
          <w:sz w:val="24"/>
          <w:szCs w:val="24"/>
        </w:rPr>
        <w:t>BCE</w:t>
      </w:r>
      <w:r w:rsidR="00FE1004">
        <w:rPr>
          <w:b/>
          <w:sz w:val="24"/>
          <w:szCs w:val="24"/>
        </w:rPr>
        <w:t>)</w:t>
      </w:r>
      <w:r w:rsidR="005636D5">
        <w:rPr>
          <w:b/>
          <w:sz w:val="24"/>
          <w:szCs w:val="24"/>
        </w:rPr>
        <w:t>.</w:t>
      </w:r>
      <w:r w:rsidR="00FB3D80" w:rsidRPr="00FB3D80">
        <w:rPr>
          <w:b/>
          <w:sz w:val="24"/>
          <w:szCs w:val="24"/>
        </w:rPr>
        <w:t xml:space="preserve"> </w:t>
      </w:r>
      <w:r w:rsidR="00225C43">
        <w:rPr>
          <w:b/>
          <w:sz w:val="24"/>
          <w:szCs w:val="24"/>
        </w:rPr>
        <w:t>À</w:t>
      </w:r>
      <w:r w:rsidR="00FB3D80">
        <w:rPr>
          <w:b/>
          <w:sz w:val="24"/>
          <w:szCs w:val="24"/>
        </w:rPr>
        <w:t xml:space="preserve"> partir de vos connaissances et de l’annexe 2 :</w:t>
      </w:r>
    </w:p>
    <w:p w14:paraId="4B5AC2A9" w14:textId="77777777" w:rsidR="00AD190C" w:rsidRPr="00684772" w:rsidRDefault="00AD190C" w:rsidP="00684772">
      <w:pPr>
        <w:jc w:val="both"/>
        <w:rPr>
          <w:sz w:val="24"/>
          <w:szCs w:val="24"/>
        </w:rPr>
      </w:pPr>
    </w:p>
    <w:p w14:paraId="73EA9BD7" w14:textId="77777777" w:rsidR="00AD190C" w:rsidRPr="00684772" w:rsidRDefault="008232F6" w:rsidP="00684772">
      <w:pPr>
        <w:numPr>
          <w:ilvl w:val="0"/>
          <w:numId w:val="8"/>
        </w:numPr>
        <w:jc w:val="both"/>
        <w:rPr>
          <w:sz w:val="24"/>
          <w:szCs w:val="24"/>
        </w:rPr>
      </w:pPr>
      <w:r>
        <w:rPr>
          <w:sz w:val="24"/>
          <w:szCs w:val="24"/>
        </w:rPr>
        <w:t>Repérer les éléments conjoncturels qui pourraient justifier la remontée des taux d’intérêt par la BCE.</w:t>
      </w:r>
    </w:p>
    <w:p w14:paraId="0A698E21" w14:textId="77777777" w:rsidR="00C417DB" w:rsidRPr="00684772" w:rsidRDefault="0055323D" w:rsidP="00684772">
      <w:pPr>
        <w:numPr>
          <w:ilvl w:val="0"/>
          <w:numId w:val="8"/>
        </w:numPr>
        <w:jc w:val="both"/>
        <w:rPr>
          <w:sz w:val="24"/>
          <w:szCs w:val="24"/>
        </w:rPr>
      </w:pPr>
      <w:r w:rsidRPr="00684772">
        <w:rPr>
          <w:sz w:val="24"/>
          <w:szCs w:val="24"/>
        </w:rPr>
        <w:t>Présenter les principaux déterminants de l’inflation.</w:t>
      </w:r>
    </w:p>
    <w:p w14:paraId="0E7E47C1" w14:textId="77777777" w:rsidR="0051295E" w:rsidRPr="00E23A81" w:rsidRDefault="0051295E" w:rsidP="0051295E">
      <w:pPr>
        <w:numPr>
          <w:ilvl w:val="0"/>
          <w:numId w:val="8"/>
        </w:numPr>
        <w:jc w:val="both"/>
        <w:rPr>
          <w:sz w:val="24"/>
          <w:szCs w:val="24"/>
        </w:rPr>
      </w:pPr>
      <w:r>
        <w:rPr>
          <w:sz w:val="24"/>
          <w:szCs w:val="24"/>
        </w:rPr>
        <w:t>Expliquer la phrase soulignée dans l’annexe 2.</w:t>
      </w:r>
    </w:p>
    <w:p w14:paraId="1D9380B2" w14:textId="77777777" w:rsidR="00AD190C" w:rsidRDefault="0051295E" w:rsidP="00684772">
      <w:pPr>
        <w:numPr>
          <w:ilvl w:val="0"/>
          <w:numId w:val="8"/>
        </w:numPr>
        <w:jc w:val="both"/>
        <w:rPr>
          <w:sz w:val="24"/>
          <w:szCs w:val="24"/>
        </w:rPr>
      </w:pPr>
      <w:r>
        <w:rPr>
          <w:sz w:val="24"/>
          <w:szCs w:val="24"/>
        </w:rPr>
        <w:t>Analyser les conséquences favorables d’une hausse des taux sur l’activité des banques.</w:t>
      </w:r>
    </w:p>
    <w:p w14:paraId="3EBCEE60" w14:textId="77777777" w:rsidR="0051295E" w:rsidRPr="0051295E" w:rsidRDefault="0051295E" w:rsidP="0051295E">
      <w:pPr>
        <w:ind w:left="720"/>
        <w:jc w:val="both"/>
        <w:rPr>
          <w:sz w:val="24"/>
          <w:szCs w:val="24"/>
        </w:rPr>
      </w:pPr>
    </w:p>
    <w:p w14:paraId="7111BE2D" w14:textId="77777777" w:rsidR="001C5DC9" w:rsidRPr="00CC4BCA" w:rsidRDefault="001C5DC9" w:rsidP="001C5DC9">
      <w:pPr>
        <w:jc w:val="both"/>
        <w:rPr>
          <w:b/>
          <w:sz w:val="24"/>
          <w:szCs w:val="24"/>
        </w:rPr>
      </w:pPr>
      <w:r w:rsidRPr="00CC4BCA">
        <w:rPr>
          <w:b/>
          <w:sz w:val="24"/>
          <w:szCs w:val="24"/>
        </w:rPr>
        <w:t xml:space="preserve">Vous profitez du moment privilégié de la souscription d’un </w:t>
      </w:r>
      <w:r>
        <w:rPr>
          <w:b/>
          <w:sz w:val="24"/>
          <w:szCs w:val="24"/>
        </w:rPr>
        <w:t xml:space="preserve">contrat de </w:t>
      </w:r>
      <w:r w:rsidRPr="00CC4BCA">
        <w:rPr>
          <w:b/>
          <w:sz w:val="24"/>
          <w:szCs w:val="24"/>
        </w:rPr>
        <w:t>crédit immobilier pour proposer à une cliente</w:t>
      </w:r>
      <w:r>
        <w:rPr>
          <w:b/>
          <w:sz w:val="24"/>
          <w:szCs w:val="24"/>
        </w:rPr>
        <w:t xml:space="preserve"> fidèle</w:t>
      </w:r>
      <w:r w:rsidRPr="00CC4BCA">
        <w:rPr>
          <w:b/>
          <w:sz w:val="24"/>
          <w:szCs w:val="24"/>
        </w:rPr>
        <w:t>, Madame Jeanine, l’acquisition de parts sociales</w:t>
      </w:r>
      <w:r w:rsidR="00FE1004">
        <w:rPr>
          <w:b/>
          <w:sz w:val="24"/>
          <w:szCs w:val="24"/>
        </w:rPr>
        <w:t xml:space="preserve"> en tant qu’instruments financiers</w:t>
      </w:r>
      <w:r w:rsidRPr="00CC4BCA">
        <w:rPr>
          <w:b/>
          <w:sz w:val="24"/>
          <w:szCs w:val="24"/>
        </w:rPr>
        <w:t>.</w:t>
      </w:r>
      <w:r w:rsidR="00BB4879">
        <w:rPr>
          <w:b/>
          <w:sz w:val="24"/>
          <w:szCs w:val="24"/>
        </w:rPr>
        <w:t xml:space="preserve"> </w:t>
      </w:r>
    </w:p>
    <w:p w14:paraId="50B9B45D" w14:textId="77777777" w:rsidR="001C5DC9" w:rsidRDefault="001C5DC9" w:rsidP="001C5DC9">
      <w:pPr>
        <w:jc w:val="both"/>
        <w:rPr>
          <w:b/>
          <w:sz w:val="24"/>
          <w:szCs w:val="24"/>
        </w:rPr>
      </w:pPr>
    </w:p>
    <w:p w14:paraId="7F4942E6" w14:textId="77777777" w:rsidR="001C5DC9" w:rsidRDefault="001C5DC9" w:rsidP="001C5DC9">
      <w:pPr>
        <w:numPr>
          <w:ilvl w:val="0"/>
          <w:numId w:val="8"/>
        </w:numPr>
        <w:jc w:val="both"/>
        <w:rPr>
          <w:sz w:val="24"/>
          <w:szCs w:val="24"/>
        </w:rPr>
      </w:pPr>
      <w:r>
        <w:rPr>
          <w:sz w:val="24"/>
          <w:szCs w:val="24"/>
        </w:rPr>
        <w:t xml:space="preserve">Rappeler les conditions </w:t>
      </w:r>
      <w:r w:rsidR="00395AED">
        <w:rPr>
          <w:sz w:val="24"/>
          <w:szCs w:val="24"/>
        </w:rPr>
        <w:t xml:space="preserve">générales </w:t>
      </w:r>
      <w:r>
        <w:rPr>
          <w:sz w:val="24"/>
          <w:szCs w:val="24"/>
        </w:rPr>
        <w:t>de validi</w:t>
      </w:r>
      <w:r w:rsidR="00BE3149">
        <w:rPr>
          <w:sz w:val="24"/>
          <w:szCs w:val="24"/>
        </w:rPr>
        <w:t>t</w:t>
      </w:r>
      <w:r w:rsidR="00BB4879">
        <w:rPr>
          <w:sz w:val="24"/>
          <w:szCs w:val="24"/>
        </w:rPr>
        <w:t>é nécessaires à la formation de ces</w:t>
      </w:r>
      <w:r>
        <w:rPr>
          <w:sz w:val="24"/>
          <w:szCs w:val="24"/>
        </w:rPr>
        <w:t xml:space="preserve"> contrat</w:t>
      </w:r>
      <w:r w:rsidR="00BE3149">
        <w:rPr>
          <w:sz w:val="24"/>
          <w:szCs w:val="24"/>
        </w:rPr>
        <w:t>s</w:t>
      </w:r>
      <w:r>
        <w:rPr>
          <w:sz w:val="24"/>
          <w:szCs w:val="24"/>
        </w:rPr>
        <w:t xml:space="preserve"> </w:t>
      </w:r>
      <w:r w:rsidR="00BE3149">
        <w:rPr>
          <w:sz w:val="24"/>
          <w:szCs w:val="24"/>
        </w:rPr>
        <w:t>(</w:t>
      </w:r>
      <w:r w:rsidRPr="00F6367B">
        <w:rPr>
          <w:sz w:val="24"/>
          <w:szCs w:val="24"/>
        </w:rPr>
        <w:t>article 1128 du Code civil</w:t>
      </w:r>
      <w:r w:rsidR="00BE3149">
        <w:rPr>
          <w:sz w:val="24"/>
          <w:szCs w:val="24"/>
        </w:rPr>
        <w:t>)</w:t>
      </w:r>
      <w:r w:rsidRPr="00F6367B">
        <w:rPr>
          <w:sz w:val="24"/>
          <w:szCs w:val="24"/>
        </w:rPr>
        <w:t>.</w:t>
      </w:r>
    </w:p>
    <w:p w14:paraId="38988012" w14:textId="77777777" w:rsidR="001C5DC9" w:rsidRDefault="002B0D93" w:rsidP="001C5DC9">
      <w:pPr>
        <w:numPr>
          <w:ilvl w:val="0"/>
          <w:numId w:val="8"/>
        </w:numPr>
        <w:jc w:val="both"/>
        <w:rPr>
          <w:sz w:val="24"/>
          <w:szCs w:val="24"/>
        </w:rPr>
      </w:pPr>
      <w:r>
        <w:rPr>
          <w:sz w:val="24"/>
          <w:szCs w:val="24"/>
        </w:rPr>
        <w:lastRenderedPageBreak/>
        <w:t>Pré</w:t>
      </w:r>
      <w:r w:rsidR="00A37E0D">
        <w:rPr>
          <w:sz w:val="24"/>
          <w:szCs w:val="24"/>
        </w:rPr>
        <w:t>ciser</w:t>
      </w:r>
      <w:r w:rsidR="001C5DC9">
        <w:rPr>
          <w:sz w:val="24"/>
          <w:szCs w:val="24"/>
        </w:rPr>
        <w:t xml:space="preserve"> les obligations particulières du banquier lors de la commercialisation de parts sociales </w:t>
      </w:r>
      <w:r w:rsidR="001C5DC9" w:rsidRPr="00BE7AED">
        <w:rPr>
          <w:sz w:val="24"/>
          <w:szCs w:val="24"/>
        </w:rPr>
        <w:t>(</w:t>
      </w:r>
      <w:r w:rsidR="00F3443C" w:rsidRPr="00BE7AED">
        <w:rPr>
          <w:sz w:val="24"/>
          <w:szCs w:val="24"/>
        </w:rPr>
        <w:t>A</w:t>
      </w:r>
      <w:r w:rsidR="001C5DC9" w:rsidRPr="00BE7AED">
        <w:rPr>
          <w:sz w:val="24"/>
          <w:szCs w:val="24"/>
        </w:rPr>
        <w:t>nnexe 3).</w:t>
      </w:r>
    </w:p>
    <w:p w14:paraId="4D75F899" w14:textId="77777777" w:rsidR="001C5DC9" w:rsidRPr="00272B1D" w:rsidRDefault="001C5DC9" w:rsidP="001C5DC9">
      <w:pPr>
        <w:jc w:val="both"/>
        <w:rPr>
          <w:sz w:val="24"/>
          <w:szCs w:val="24"/>
        </w:rPr>
      </w:pPr>
    </w:p>
    <w:p w14:paraId="41CED90D" w14:textId="77777777" w:rsidR="00F3443C" w:rsidRDefault="001C5DC9" w:rsidP="001C5DC9">
      <w:pPr>
        <w:jc w:val="both"/>
        <w:rPr>
          <w:b/>
          <w:sz w:val="24"/>
          <w:szCs w:val="24"/>
        </w:rPr>
      </w:pPr>
      <w:r>
        <w:rPr>
          <w:b/>
          <w:sz w:val="24"/>
          <w:szCs w:val="24"/>
        </w:rPr>
        <w:t xml:space="preserve">Finalement, </w:t>
      </w:r>
      <w:r w:rsidR="00F3443C">
        <w:rPr>
          <w:b/>
          <w:sz w:val="24"/>
          <w:szCs w:val="24"/>
        </w:rPr>
        <w:t>Madame Jeanine</w:t>
      </w:r>
      <w:r w:rsidR="00632738">
        <w:rPr>
          <w:b/>
          <w:sz w:val="24"/>
          <w:szCs w:val="24"/>
        </w:rPr>
        <w:t>, notre cliente,</w:t>
      </w:r>
      <w:r>
        <w:rPr>
          <w:b/>
          <w:sz w:val="24"/>
          <w:szCs w:val="24"/>
        </w:rPr>
        <w:t xml:space="preserve"> et son époux</w:t>
      </w:r>
      <w:r w:rsidR="00F3443C">
        <w:rPr>
          <w:b/>
          <w:sz w:val="24"/>
          <w:szCs w:val="24"/>
        </w:rPr>
        <w:t>,</w:t>
      </w:r>
      <w:r>
        <w:rPr>
          <w:b/>
          <w:sz w:val="24"/>
          <w:szCs w:val="24"/>
        </w:rPr>
        <w:t xml:space="preserve"> client de la banque concurrente Y, ont choisi de contracter </w:t>
      </w:r>
      <w:r w:rsidR="00F3443C">
        <w:rPr>
          <w:b/>
          <w:sz w:val="24"/>
          <w:szCs w:val="24"/>
        </w:rPr>
        <w:t>leur prêt immobilier</w:t>
      </w:r>
      <w:r>
        <w:rPr>
          <w:b/>
          <w:sz w:val="24"/>
          <w:szCs w:val="24"/>
        </w:rPr>
        <w:t xml:space="preserve"> </w:t>
      </w:r>
      <w:r w:rsidR="00BB419F">
        <w:rPr>
          <w:b/>
          <w:sz w:val="24"/>
          <w:szCs w:val="24"/>
        </w:rPr>
        <w:t>auprès de cette même banque.</w:t>
      </w:r>
    </w:p>
    <w:p w14:paraId="3769AEE6" w14:textId="77777777" w:rsidR="001C5DC9" w:rsidRDefault="001C5DC9" w:rsidP="001C5DC9">
      <w:pPr>
        <w:jc w:val="both"/>
        <w:rPr>
          <w:b/>
          <w:sz w:val="24"/>
          <w:szCs w:val="24"/>
        </w:rPr>
      </w:pPr>
      <w:r>
        <w:rPr>
          <w:b/>
          <w:sz w:val="24"/>
          <w:szCs w:val="24"/>
        </w:rPr>
        <w:t xml:space="preserve">Cependant, Madame Jeanine souhaite rester </w:t>
      </w:r>
      <w:r w:rsidR="00F3443C">
        <w:rPr>
          <w:b/>
          <w:sz w:val="24"/>
          <w:szCs w:val="24"/>
        </w:rPr>
        <w:t>cliente</w:t>
      </w:r>
      <w:r>
        <w:rPr>
          <w:b/>
          <w:sz w:val="24"/>
          <w:szCs w:val="24"/>
        </w:rPr>
        <w:t xml:space="preserve"> de notre banque mutualiste. Elle </w:t>
      </w:r>
      <w:r w:rsidR="0024762B">
        <w:rPr>
          <w:b/>
          <w:sz w:val="24"/>
          <w:szCs w:val="24"/>
        </w:rPr>
        <w:t>a constaté</w:t>
      </w:r>
      <w:r>
        <w:rPr>
          <w:b/>
          <w:sz w:val="24"/>
          <w:szCs w:val="24"/>
        </w:rPr>
        <w:t xml:space="preserve"> qu’une clause l’oblige à domicilier son salaire auprès de la banque Y, elle vous demande conseil.</w:t>
      </w:r>
    </w:p>
    <w:p w14:paraId="6C678BF6" w14:textId="77777777" w:rsidR="001C5DC9" w:rsidRPr="00CC4BCA" w:rsidRDefault="001C5DC9" w:rsidP="001C5DC9">
      <w:pPr>
        <w:jc w:val="both"/>
        <w:rPr>
          <w:b/>
          <w:sz w:val="24"/>
          <w:szCs w:val="24"/>
        </w:rPr>
      </w:pPr>
    </w:p>
    <w:p w14:paraId="5B715779" w14:textId="77777777" w:rsidR="001C5DC9" w:rsidRPr="00CC4BCA" w:rsidRDefault="00C92938" w:rsidP="001C5DC9">
      <w:pPr>
        <w:numPr>
          <w:ilvl w:val="0"/>
          <w:numId w:val="8"/>
        </w:numPr>
        <w:jc w:val="both"/>
        <w:rPr>
          <w:sz w:val="24"/>
          <w:szCs w:val="24"/>
        </w:rPr>
      </w:pPr>
      <w:r>
        <w:rPr>
          <w:sz w:val="24"/>
          <w:szCs w:val="24"/>
        </w:rPr>
        <w:t xml:space="preserve"> </w:t>
      </w:r>
      <w:r w:rsidR="00225C43">
        <w:rPr>
          <w:sz w:val="24"/>
          <w:szCs w:val="24"/>
        </w:rPr>
        <w:t>À</w:t>
      </w:r>
      <w:r w:rsidR="001D2AF0">
        <w:rPr>
          <w:sz w:val="24"/>
          <w:szCs w:val="24"/>
        </w:rPr>
        <w:t xml:space="preserve"> l’aide de vos connaissances et de l’annexe 4, p</w:t>
      </w:r>
      <w:r w:rsidR="001C5DC9">
        <w:rPr>
          <w:sz w:val="24"/>
          <w:szCs w:val="24"/>
        </w:rPr>
        <w:t>résenter</w:t>
      </w:r>
      <w:r w:rsidR="00505A79">
        <w:rPr>
          <w:sz w:val="24"/>
          <w:szCs w:val="24"/>
        </w:rPr>
        <w:t xml:space="preserve"> le problème juridique posé par</w:t>
      </w:r>
      <w:r w:rsidR="001C5DC9">
        <w:rPr>
          <w:sz w:val="24"/>
          <w:szCs w:val="24"/>
        </w:rPr>
        <w:t xml:space="preserve"> la situation ci-dessus, les règles de droit applicables et la solution qui sera apportée à la demande de votre cliente</w:t>
      </w:r>
      <w:r w:rsidR="00F3443C">
        <w:rPr>
          <w:sz w:val="24"/>
          <w:szCs w:val="24"/>
        </w:rPr>
        <w:t>.</w:t>
      </w:r>
    </w:p>
    <w:p w14:paraId="2635A795" w14:textId="77777777" w:rsidR="00895A85" w:rsidRDefault="00895A85" w:rsidP="001C5DC9">
      <w:pPr>
        <w:jc w:val="both"/>
        <w:rPr>
          <w:rStyle w:val="lev"/>
        </w:rPr>
      </w:pPr>
    </w:p>
    <w:p w14:paraId="736AC4CF" w14:textId="77777777" w:rsidR="00DA6BBC" w:rsidRPr="00CC4BCA" w:rsidRDefault="00155879" w:rsidP="00DA6BBC">
      <w:pPr>
        <w:jc w:val="both"/>
        <w:rPr>
          <w:b/>
          <w:sz w:val="24"/>
          <w:szCs w:val="24"/>
        </w:rPr>
      </w:pPr>
      <w:r>
        <w:rPr>
          <w:b/>
          <w:sz w:val="24"/>
          <w:szCs w:val="24"/>
        </w:rPr>
        <w:t>Bien qu’ayant démontré leur</w:t>
      </w:r>
      <w:r w:rsidR="001D2AF0">
        <w:rPr>
          <w:b/>
          <w:sz w:val="24"/>
          <w:szCs w:val="24"/>
        </w:rPr>
        <w:t xml:space="preserve"> solidité</w:t>
      </w:r>
      <w:r>
        <w:rPr>
          <w:b/>
          <w:sz w:val="24"/>
          <w:szCs w:val="24"/>
        </w:rPr>
        <w:t>, les banques mutualistes</w:t>
      </w:r>
      <w:r w:rsidR="001D2AF0">
        <w:rPr>
          <w:b/>
          <w:sz w:val="24"/>
          <w:szCs w:val="24"/>
        </w:rPr>
        <w:t xml:space="preserve"> sont aussi confrontées à la digitalisation du secteur bancaire</w:t>
      </w:r>
      <w:r w:rsidR="001D2AF0" w:rsidRPr="00CC4BCA">
        <w:rPr>
          <w:b/>
          <w:sz w:val="24"/>
          <w:szCs w:val="24"/>
        </w:rPr>
        <w:t xml:space="preserve"> </w:t>
      </w:r>
      <w:r w:rsidR="001D2AF0">
        <w:rPr>
          <w:b/>
          <w:sz w:val="24"/>
          <w:szCs w:val="24"/>
        </w:rPr>
        <w:t>et à l’apparition</w:t>
      </w:r>
      <w:r w:rsidR="003026D5">
        <w:rPr>
          <w:b/>
          <w:sz w:val="24"/>
          <w:szCs w:val="24"/>
        </w:rPr>
        <w:t xml:space="preserve"> de nouveaux acteurs comme les F</w:t>
      </w:r>
      <w:r w:rsidR="001D2AF0">
        <w:rPr>
          <w:b/>
          <w:sz w:val="24"/>
          <w:szCs w:val="24"/>
        </w:rPr>
        <w:t>intechs</w:t>
      </w:r>
      <w:r w:rsidR="005975EF">
        <w:rPr>
          <w:b/>
          <w:sz w:val="24"/>
          <w:szCs w:val="24"/>
        </w:rPr>
        <w:t>.</w:t>
      </w:r>
    </w:p>
    <w:p w14:paraId="620D368D" w14:textId="77777777" w:rsidR="00DA6BBC" w:rsidRPr="00CC4BCA" w:rsidRDefault="00DA6BBC" w:rsidP="00DA6BBC">
      <w:pPr>
        <w:jc w:val="both"/>
        <w:rPr>
          <w:sz w:val="24"/>
          <w:szCs w:val="24"/>
        </w:rPr>
      </w:pPr>
    </w:p>
    <w:p w14:paraId="2FF2BB15" w14:textId="77777777" w:rsidR="00DA6BBC" w:rsidRPr="00515BB5" w:rsidRDefault="00C92938" w:rsidP="00515BB5">
      <w:pPr>
        <w:numPr>
          <w:ilvl w:val="0"/>
          <w:numId w:val="8"/>
        </w:numPr>
        <w:jc w:val="both"/>
        <w:rPr>
          <w:sz w:val="24"/>
          <w:szCs w:val="24"/>
        </w:rPr>
      </w:pPr>
      <w:r>
        <w:rPr>
          <w:sz w:val="24"/>
          <w:szCs w:val="24"/>
        </w:rPr>
        <w:t xml:space="preserve"> </w:t>
      </w:r>
      <w:r w:rsidR="00225C43">
        <w:rPr>
          <w:sz w:val="24"/>
          <w:szCs w:val="24"/>
        </w:rPr>
        <w:t>À</w:t>
      </w:r>
      <w:r w:rsidR="001D2AF0">
        <w:rPr>
          <w:sz w:val="24"/>
          <w:szCs w:val="24"/>
        </w:rPr>
        <w:t xml:space="preserve"> l’aide de </w:t>
      </w:r>
      <w:r w:rsidR="00BE7AED">
        <w:rPr>
          <w:sz w:val="24"/>
          <w:szCs w:val="24"/>
        </w:rPr>
        <w:t>vos connaissances et de la documentation proposée en annexe 5</w:t>
      </w:r>
      <w:r w:rsidR="001D2AF0">
        <w:rPr>
          <w:sz w:val="24"/>
          <w:szCs w:val="24"/>
        </w:rPr>
        <w:t>, v</w:t>
      </w:r>
      <w:r w:rsidR="00DA6BBC" w:rsidRPr="00CC4BCA">
        <w:rPr>
          <w:sz w:val="24"/>
          <w:szCs w:val="24"/>
        </w:rPr>
        <w:t xml:space="preserve">ous </w:t>
      </w:r>
      <w:r w:rsidR="00083EDE">
        <w:rPr>
          <w:sz w:val="24"/>
          <w:szCs w:val="24"/>
        </w:rPr>
        <w:t>dé</w:t>
      </w:r>
      <w:r w:rsidR="00D815AD">
        <w:rPr>
          <w:sz w:val="24"/>
          <w:szCs w:val="24"/>
        </w:rPr>
        <w:t>montrerez</w:t>
      </w:r>
      <w:r w:rsidR="00DA6BBC" w:rsidRPr="00CC4BCA">
        <w:rPr>
          <w:sz w:val="24"/>
          <w:szCs w:val="24"/>
        </w:rPr>
        <w:t xml:space="preserve"> </w:t>
      </w:r>
      <w:r w:rsidR="001D2AF0">
        <w:rPr>
          <w:sz w:val="24"/>
          <w:szCs w:val="24"/>
        </w:rPr>
        <w:t xml:space="preserve">dans une </w:t>
      </w:r>
      <w:r w:rsidR="00673AC4">
        <w:rPr>
          <w:sz w:val="24"/>
          <w:szCs w:val="24"/>
        </w:rPr>
        <w:t xml:space="preserve">note </w:t>
      </w:r>
      <w:r w:rsidR="001D2AF0">
        <w:rPr>
          <w:sz w:val="24"/>
          <w:szCs w:val="24"/>
        </w:rPr>
        <w:t>structurée et argumentée,</w:t>
      </w:r>
      <w:r w:rsidR="00D815AD">
        <w:rPr>
          <w:sz w:val="24"/>
          <w:szCs w:val="24"/>
        </w:rPr>
        <w:t xml:space="preserve"> d’une part, </w:t>
      </w:r>
      <w:r w:rsidR="003026D5">
        <w:rPr>
          <w:sz w:val="24"/>
          <w:szCs w:val="24"/>
        </w:rPr>
        <w:t>en quoi les F</w:t>
      </w:r>
      <w:r w:rsidR="00D815AD" w:rsidRPr="00515BB5">
        <w:rPr>
          <w:sz w:val="24"/>
          <w:szCs w:val="24"/>
        </w:rPr>
        <w:t xml:space="preserve">intechs constituent une menace sérieuse pour les banques traditionnelles et d’autre part, que </w:t>
      </w:r>
      <w:r w:rsidR="00083EDE">
        <w:rPr>
          <w:sz w:val="24"/>
          <w:szCs w:val="24"/>
        </w:rPr>
        <w:t xml:space="preserve">si </w:t>
      </w:r>
      <w:r w:rsidR="00D815AD" w:rsidRPr="00515BB5">
        <w:rPr>
          <w:sz w:val="24"/>
          <w:szCs w:val="24"/>
        </w:rPr>
        <w:t xml:space="preserve">les stratégies de différenciation et de diversification </w:t>
      </w:r>
      <w:r w:rsidR="00083EDE">
        <w:rPr>
          <w:sz w:val="24"/>
          <w:szCs w:val="24"/>
        </w:rPr>
        <w:t xml:space="preserve">restent incontournables, elles </w:t>
      </w:r>
      <w:r w:rsidR="00D815AD" w:rsidRPr="00515BB5">
        <w:rPr>
          <w:sz w:val="24"/>
          <w:szCs w:val="24"/>
        </w:rPr>
        <w:t xml:space="preserve">ne sont pas </w:t>
      </w:r>
      <w:r w:rsidR="00505584">
        <w:rPr>
          <w:sz w:val="24"/>
          <w:szCs w:val="24"/>
        </w:rPr>
        <w:t>les seules</w:t>
      </w:r>
      <w:r w:rsidR="00083EDE">
        <w:rPr>
          <w:sz w:val="24"/>
          <w:szCs w:val="24"/>
        </w:rPr>
        <w:t xml:space="preserve"> réponses</w:t>
      </w:r>
      <w:r w:rsidR="00D815AD" w:rsidRPr="00515BB5">
        <w:rPr>
          <w:sz w:val="24"/>
          <w:szCs w:val="24"/>
        </w:rPr>
        <w:t xml:space="preserve"> pour lutter contre ces nouveaux entrants.</w:t>
      </w:r>
    </w:p>
    <w:p w14:paraId="0DFFD1C6" w14:textId="77777777" w:rsidR="006E591B" w:rsidRDefault="006E591B" w:rsidP="00DA6BBC">
      <w:pPr>
        <w:jc w:val="both"/>
        <w:rPr>
          <w:sz w:val="24"/>
          <w:szCs w:val="24"/>
        </w:rPr>
      </w:pPr>
    </w:p>
    <w:p w14:paraId="2A1F54CD" w14:textId="77777777" w:rsidR="006E591B" w:rsidRDefault="006E591B" w:rsidP="00DA6BBC">
      <w:pPr>
        <w:jc w:val="both"/>
        <w:rPr>
          <w:sz w:val="24"/>
          <w:szCs w:val="24"/>
        </w:rPr>
      </w:pPr>
    </w:p>
    <w:p w14:paraId="0F04F4F9" w14:textId="77777777" w:rsidR="006E591B" w:rsidRDefault="006E591B" w:rsidP="00DA6BBC">
      <w:pPr>
        <w:jc w:val="both"/>
        <w:rPr>
          <w:sz w:val="24"/>
          <w:szCs w:val="24"/>
        </w:rPr>
      </w:pPr>
    </w:p>
    <w:p w14:paraId="4C36A649" w14:textId="77777777" w:rsidR="0070058B" w:rsidRPr="00CC4BCA" w:rsidRDefault="0070058B" w:rsidP="00DA6BBC">
      <w:pPr>
        <w:jc w:val="both"/>
        <w:rPr>
          <w:sz w:val="24"/>
          <w:szCs w:val="24"/>
        </w:rPr>
      </w:pPr>
    </w:p>
    <w:p w14:paraId="67961057" w14:textId="77777777" w:rsidR="00FA1146" w:rsidRPr="00CC4BCA" w:rsidRDefault="00FA1146" w:rsidP="006A0421">
      <w:pPr>
        <w:jc w:val="both"/>
        <w:rPr>
          <w:sz w:val="24"/>
          <w:szCs w:val="24"/>
        </w:rPr>
      </w:pPr>
    </w:p>
    <w:p w14:paraId="02FDC0F0" w14:textId="77777777" w:rsidR="00AD190C" w:rsidRPr="00CC4BCA" w:rsidRDefault="00AD190C" w:rsidP="006A0421">
      <w:pPr>
        <w:jc w:val="both"/>
        <w:rPr>
          <w:sz w:val="24"/>
          <w:szCs w:val="24"/>
        </w:rPr>
      </w:pPr>
    </w:p>
    <w:p w14:paraId="5BDF56CE" w14:textId="77777777" w:rsidR="00AD190C" w:rsidRDefault="0070058B" w:rsidP="0070058B">
      <w:pPr>
        <w:jc w:val="center"/>
        <w:rPr>
          <w:b/>
          <w:sz w:val="24"/>
          <w:szCs w:val="24"/>
        </w:rPr>
      </w:pPr>
      <w:r w:rsidRPr="0070058B">
        <w:rPr>
          <w:b/>
          <w:sz w:val="24"/>
          <w:szCs w:val="24"/>
        </w:rPr>
        <w:t>LISTE DES ANNEXES</w:t>
      </w:r>
    </w:p>
    <w:p w14:paraId="22120FB5" w14:textId="77777777" w:rsidR="0070058B" w:rsidRPr="0070058B" w:rsidRDefault="0070058B" w:rsidP="0070058B">
      <w:pPr>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70058B" w:rsidRPr="001D076C" w14:paraId="440F0B87" w14:textId="77777777" w:rsidTr="001D076C">
        <w:tc>
          <w:tcPr>
            <w:tcW w:w="3070" w:type="dxa"/>
          </w:tcPr>
          <w:p w14:paraId="29F14854" w14:textId="77777777" w:rsidR="0070058B" w:rsidRPr="001D076C" w:rsidRDefault="0070058B" w:rsidP="001D076C">
            <w:pPr>
              <w:jc w:val="center"/>
              <w:rPr>
                <w:b/>
                <w:sz w:val="24"/>
                <w:szCs w:val="24"/>
              </w:rPr>
            </w:pPr>
          </w:p>
          <w:p w14:paraId="2870937C" w14:textId="77777777" w:rsidR="0070058B" w:rsidRPr="001D076C" w:rsidRDefault="0070058B" w:rsidP="001D076C">
            <w:pPr>
              <w:jc w:val="center"/>
              <w:rPr>
                <w:b/>
                <w:sz w:val="24"/>
                <w:szCs w:val="24"/>
              </w:rPr>
            </w:pPr>
            <w:r w:rsidRPr="001D076C">
              <w:rPr>
                <w:b/>
                <w:sz w:val="24"/>
                <w:szCs w:val="24"/>
              </w:rPr>
              <w:t>Numéro</w:t>
            </w:r>
          </w:p>
          <w:p w14:paraId="01D6D524" w14:textId="77777777" w:rsidR="0070058B" w:rsidRPr="001D076C" w:rsidRDefault="0070058B" w:rsidP="001D076C">
            <w:pPr>
              <w:jc w:val="center"/>
              <w:rPr>
                <w:b/>
                <w:sz w:val="24"/>
                <w:szCs w:val="24"/>
              </w:rPr>
            </w:pPr>
          </w:p>
        </w:tc>
        <w:tc>
          <w:tcPr>
            <w:tcW w:w="3071" w:type="dxa"/>
          </w:tcPr>
          <w:p w14:paraId="29BB786E" w14:textId="77777777" w:rsidR="0070058B" w:rsidRPr="001D076C" w:rsidRDefault="0070058B" w:rsidP="001D076C">
            <w:pPr>
              <w:jc w:val="center"/>
              <w:rPr>
                <w:b/>
                <w:sz w:val="24"/>
                <w:szCs w:val="24"/>
              </w:rPr>
            </w:pPr>
          </w:p>
          <w:p w14:paraId="1807F034" w14:textId="77777777" w:rsidR="0070058B" w:rsidRPr="001D076C" w:rsidRDefault="0070058B" w:rsidP="001D076C">
            <w:pPr>
              <w:jc w:val="center"/>
              <w:rPr>
                <w:b/>
                <w:sz w:val="24"/>
                <w:szCs w:val="24"/>
              </w:rPr>
            </w:pPr>
            <w:r w:rsidRPr="001D076C">
              <w:rPr>
                <w:b/>
                <w:sz w:val="24"/>
                <w:szCs w:val="24"/>
              </w:rPr>
              <w:t>Libellé</w:t>
            </w:r>
          </w:p>
        </w:tc>
        <w:tc>
          <w:tcPr>
            <w:tcW w:w="3071" w:type="dxa"/>
          </w:tcPr>
          <w:p w14:paraId="0396B603" w14:textId="77777777" w:rsidR="0070058B" w:rsidRPr="001D076C" w:rsidRDefault="0070058B" w:rsidP="001D076C">
            <w:pPr>
              <w:jc w:val="center"/>
              <w:rPr>
                <w:b/>
                <w:sz w:val="24"/>
                <w:szCs w:val="24"/>
              </w:rPr>
            </w:pPr>
          </w:p>
          <w:p w14:paraId="47D150A1" w14:textId="77777777" w:rsidR="0070058B" w:rsidRPr="001D076C" w:rsidRDefault="0070058B" w:rsidP="001D076C">
            <w:pPr>
              <w:jc w:val="center"/>
              <w:rPr>
                <w:b/>
                <w:sz w:val="24"/>
                <w:szCs w:val="24"/>
              </w:rPr>
            </w:pPr>
            <w:r w:rsidRPr="001D076C">
              <w:rPr>
                <w:b/>
                <w:sz w:val="24"/>
                <w:szCs w:val="24"/>
              </w:rPr>
              <w:t>Page</w:t>
            </w:r>
          </w:p>
        </w:tc>
      </w:tr>
      <w:tr w:rsidR="0070058B" w:rsidRPr="0070058B" w14:paraId="11C653CD" w14:textId="77777777" w:rsidTr="001D076C">
        <w:tc>
          <w:tcPr>
            <w:tcW w:w="3070" w:type="dxa"/>
          </w:tcPr>
          <w:p w14:paraId="103A081F" w14:textId="77777777" w:rsidR="0070058B" w:rsidRDefault="0070058B" w:rsidP="001D076C">
            <w:pPr>
              <w:jc w:val="center"/>
            </w:pPr>
          </w:p>
          <w:p w14:paraId="1D564B14" w14:textId="77777777" w:rsidR="0070058B" w:rsidRDefault="0070058B" w:rsidP="001D076C">
            <w:pPr>
              <w:jc w:val="center"/>
            </w:pPr>
            <w:r w:rsidRPr="0070058B">
              <w:t>Annexe 1</w:t>
            </w:r>
          </w:p>
          <w:p w14:paraId="128B127D" w14:textId="77777777" w:rsidR="0070058B" w:rsidRPr="0070058B" w:rsidRDefault="0070058B" w:rsidP="001D076C">
            <w:pPr>
              <w:jc w:val="center"/>
            </w:pPr>
          </w:p>
        </w:tc>
        <w:tc>
          <w:tcPr>
            <w:tcW w:w="3071" w:type="dxa"/>
          </w:tcPr>
          <w:p w14:paraId="7C50FF2D" w14:textId="77777777" w:rsidR="0070058B" w:rsidRDefault="0070058B" w:rsidP="001D076C">
            <w:pPr>
              <w:jc w:val="both"/>
            </w:pPr>
          </w:p>
          <w:p w14:paraId="4A5A6346" w14:textId="77777777" w:rsidR="0070058B" w:rsidRPr="0070058B" w:rsidRDefault="0070058B" w:rsidP="001D076C">
            <w:pPr>
              <w:jc w:val="both"/>
            </w:pPr>
            <w:r w:rsidRPr="0070058B">
              <w:t>Les banques mutualistes</w:t>
            </w:r>
          </w:p>
        </w:tc>
        <w:tc>
          <w:tcPr>
            <w:tcW w:w="3071" w:type="dxa"/>
          </w:tcPr>
          <w:p w14:paraId="089F4D13" w14:textId="77777777" w:rsidR="0070058B" w:rsidRDefault="0070058B" w:rsidP="001D076C">
            <w:pPr>
              <w:jc w:val="center"/>
            </w:pPr>
          </w:p>
          <w:p w14:paraId="625C80CE" w14:textId="77777777" w:rsidR="0070058B" w:rsidRPr="0070058B" w:rsidRDefault="00BD001C" w:rsidP="001D076C">
            <w:pPr>
              <w:jc w:val="center"/>
            </w:pPr>
            <w:r>
              <w:t xml:space="preserve">4 </w:t>
            </w:r>
          </w:p>
        </w:tc>
      </w:tr>
      <w:tr w:rsidR="0070058B" w:rsidRPr="0070058B" w14:paraId="6C290B7E" w14:textId="77777777" w:rsidTr="001D076C">
        <w:tc>
          <w:tcPr>
            <w:tcW w:w="3070" w:type="dxa"/>
          </w:tcPr>
          <w:p w14:paraId="0089A7B5" w14:textId="77777777" w:rsidR="0070058B" w:rsidRDefault="0070058B" w:rsidP="001D076C">
            <w:pPr>
              <w:jc w:val="center"/>
            </w:pPr>
          </w:p>
          <w:p w14:paraId="3BF38220" w14:textId="77777777" w:rsidR="0070058B" w:rsidRDefault="0070058B" w:rsidP="001D076C">
            <w:pPr>
              <w:jc w:val="center"/>
            </w:pPr>
            <w:r w:rsidRPr="0070058B">
              <w:t>Annexe 2</w:t>
            </w:r>
          </w:p>
          <w:p w14:paraId="07D3E863" w14:textId="77777777" w:rsidR="0070058B" w:rsidRPr="0070058B" w:rsidRDefault="0070058B" w:rsidP="001D076C">
            <w:pPr>
              <w:jc w:val="center"/>
            </w:pPr>
          </w:p>
        </w:tc>
        <w:tc>
          <w:tcPr>
            <w:tcW w:w="3071" w:type="dxa"/>
          </w:tcPr>
          <w:p w14:paraId="6786C5F9" w14:textId="77777777" w:rsidR="0070058B" w:rsidRDefault="0070058B" w:rsidP="001D076C">
            <w:pPr>
              <w:jc w:val="both"/>
            </w:pPr>
          </w:p>
          <w:p w14:paraId="3865E183" w14:textId="77777777" w:rsidR="0070058B" w:rsidRPr="0070058B" w:rsidRDefault="0070058B" w:rsidP="001D076C">
            <w:pPr>
              <w:jc w:val="both"/>
            </w:pPr>
            <w:r w:rsidRPr="0070058B">
              <w:t>L’évolution de la conjoncture</w:t>
            </w:r>
          </w:p>
        </w:tc>
        <w:tc>
          <w:tcPr>
            <w:tcW w:w="3071" w:type="dxa"/>
          </w:tcPr>
          <w:p w14:paraId="37892253" w14:textId="77777777" w:rsidR="0070058B" w:rsidRDefault="0070058B" w:rsidP="001D076C">
            <w:pPr>
              <w:jc w:val="center"/>
            </w:pPr>
          </w:p>
          <w:p w14:paraId="22F6ABC9" w14:textId="77777777" w:rsidR="0070058B" w:rsidRPr="0070058B" w:rsidRDefault="00BD001C" w:rsidP="001D076C">
            <w:pPr>
              <w:jc w:val="center"/>
            </w:pPr>
            <w:r>
              <w:t>5-</w:t>
            </w:r>
            <w:r w:rsidR="0070058B">
              <w:t>6</w:t>
            </w:r>
          </w:p>
        </w:tc>
      </w:tr>
      <w:tr w:rsidR="0070058B" w:rsidRPr="0070058B" w14:paraId="7F98AC6A" w14:textId="77777777" w:rsidTr="00955171">
        <w:tc>
          <w:tcPr>
            <w:tcW w:w="3070" w:type="dxa"/>
          </w:tcPr>
          <w:p w14:paraId="7DAAD9EE" w14:textId="77777777" w:rsidR="0070058B" w:rsidRDefault="0070058B" w:rsidP="001D076C">
            <w:pPr>
              <w:jc w:val="center"/>
            </w:pPr>
          </w:p>
          <w:p w14:paraId="1E7774BA" w14:textId="77777777" w:rsidR="0070058B" w:rsidRDefault="0070058B" w:rsidP="001D076C">
            <w:pPr>
              <w:jc w:val="center"/>
            </w:pPr>
            <w:r w:rsidRPr="0070058B">
              <w:t>Annexe 3</w:t>
            </w:r>
          </w:p>
          <w:p w14:paraId="67C5C162" w14:textId="77777777" w:rsidR="0070058B" w:rsidRPr="0070058B" w:rsidRDefault="0070058B" w:rsidP="001D076C">
            <w:pPr>
              <w:jc w:val="center"/>
            </w:pPr>
          </w:p>
        </w:tc>
        <w:tc>
          <w:tcPr>
            <w:tcW w:w="3071" w:type="dxa"/>
            <w:vAlign w:val="center"/>
          </w:tcPr>
          <w:p w14:paraId="2898C730" w14:textId="77777777" w:rsidR="0070058B" w:rsidRPr="0070058B" w:rsidRDefault="0070058B" w:rsidP="00955171">
            <w:pPr>
              <w:ind w:right="-26"/>
              <w:jc w:val="both"/>
            </w:pPr>
            <w:r w:rsidRPr="0070058B">
              <w:t xml:space="preserve">Loi du 9/12/2016 </w:t>
            </w:r>
            <w:r w:rsidRPr="003345E7">
              <w:t>dite « loi</w:t>
            </w:r>
            <w:r w:rsidRPr="0070058B">
              <w:t xml:space="preserve"> </w:t>
            </w:r>
            <w:r w:rsidRPr="003345E7">
              <w:t>Sapin 2 »</w:t>
            </w:r>
          </w:p>
        </w:tc>
        <w:tc>
          <w:tcPr>
            <w:tcW w:w="3071" w:type="dxa"/>
          </w:tcPr>
          <w:p w14:paraId="081E3636" w14:textId="77777777" w:rsidR="0070058B" w:rsidRDefault="0070058B" w:rsidP="001D076C">
            <w:pPr>
              <w:jc w:val="center"/>
            </w:pPr>
          </w:p>
          <w:p w14:paraId="0A126AD2" w14:textId="77777777" w:rsidR="0070058B" w:rsidRPr="0070058B" w:rsidRDefault="0070058B" w:rsidP="0088399D">
            <w:pPr>
              <w:jc w:val="center"/>
            </w:pPr>
            <w:r>
              <w:t>6</w:t>
            </w:r>
          </w:p>
        </w:tc>
      </w:tr>
      <w:tr w:rsidR="0070058B" w:rsidRPr="0070058B" w14:paraId="74946245" w14:textId="77777777" w:rsidTr="00955171">
        <w:tc>
          <w:tcPr>
            <w:tcW w:w="3070" w:type="dxa"/>
          </w:tcPr>
          <w:p w14:paraId="1F1B4C35" w14:textId="77777777" w:rsidR="0070058B" w:rsidRDefault="0070058B" w:rsidP="001D076C">
            <w:pPr>
              <w:jc w:val="center"/>
            </w:pPr>
          </w:p>
          <w:p w14:paraId="75473DBB" w14:textId="77777777" w:rsidR="0070058B" w:rsidRDefault="0070058B" w:rsidP="001D076C">
            <w:pPr>
              <w:jc w:val="center"/>
            </w:pPr>
            <w:r w:rsidRPr="0070058B">
              <w:t>Annexe 4</w:t>
            </w:r>
          </w:p>
          <w:p w14:paraId="49181CC7" w14:textId="77777777" w:rsidR="0070058B" w:rsidRPr="0070058B" w:rsidRDefault="0070058B" w:rsidP="001D076C">
            <w:pPr>
              <w:jc w:val="center"/>
            </w:pPr>
          </w:p>
        </w:tc>
        <w:tc>
          <w:tcPr>
            <w:tcW w:w="3071" w:type="dxa"/>
            <w:vAlign w:val="center"/>
          </w:tcPr>
          <w:p w14:paraId="3D14E339" w14:textId="77777777" w:rsidR="0070058B" w:rsidRPr="0070058B" w:rsidRDefault="0088399D" w:rsidP="0088399D">
            <w:pPr>
              <w:jc w:val="both"/>
            </w:pPr>
            <w:r w:rsidRPr="0088399D">
              <w:t xml:space="preserve">Ordonnance n° 2017-1090 du </w:t>
            </w:r>
            <w:r>
              <w:t>1/06/</w:t>
            </w:r>
            <w:r w:rsidRPr="0088399D">
              <w:t>2017</w:t>
            </w:r>
          </w:p>
        </w:tc>
        <w:tc>
          <w:tcPr>
            <w:tcW w:w="3071" w:type="dxa"/>
          </w:tcPr>
          <w:p w14:paraId="655DCEE2" w14:textId="77777777" w:rsidR="0070058B" w:rsidRDefault="0070058B" w:rsidP="001D076C">
            <w:pPr>
              <w:jc w:val="center"/>
            </w:pPr>
          </w:p>
          <w:p w14:paraId="5AD69163" w14:textId="77777777" w:rsidR="0070058B" w:rsidRPr="0070058B" w:rsidRDefault="00BD001C" w:rsidP="001D076C">
            <w:pPr>
              <w:jc w:val="center"/>
            </w:pPr>
            <w:r>
              <w:t>6</w:t>
            </w:r>
          </w:p>
        </w:tc>
      </w:tr>
      <w:tr w:rsidR="001C5DC9" w:rsidRPr="0070058B" w14:paraId="4E3EC5F7" w14:textId="77777777" w:rsidTr="00955171">
        <w:tc>
          <w:tcPr>
            <w:tcW w:w="3070" w:type="dxa"/>
          </w:tcPr>
          <w:p w14:paraId="7B8AF310" w14:textId="77777777" w:rsidR="001C5DC9" w:rsidRDefault="001C5DC9" w:rsidP="00E214FE">
            <w:pPr>
              <w:jc w:val="center"/>
            </w:pPr>
          </w:p>
          <w:p w14:paraId="1C9BB2B6" w14:textId="77777777" w:rsidR="001C5DC9" w:rsidRDefault="001C5DC9" w:rsidP="00E214FE">
            <w:pPr>
              <w:jc w:val="center"/>
            </w:pPr>
            <w:r w:rsidRPr="0070058B">
              <w:t xml:space="preserve">Annexe </w:t>
            </w:r>
            <w:r>
              <w:t>5</w:t>
            </w:r>
          </w:p>
          <w:p w14:paraId="1C23BA60" w14:textId="77777777" w:rsidR="001C5DC9" w:rsidRPr="0070058B" w:rsidRDefault="001C5DC9" w:rsidP="00E214FE">
            <w:pPr>
              <w:jc w:val="center"/>
            </w:pPr>
          </w:p>
        </w:tc>
        <w:tc>
          <w:tcPr>
            <w:tcW w:w="3071" w:type="dxa"/>
            <w:vAlign w:val="center"/>
          </w:tcPr>
          <w:p w14:paraId="21B1A894" w14:textId="77777777" w:rsidR="001C5DC9" w:rsidRPr="0070058B" w:rsidRDefault="00480F22" w:rsidP="00E214FE">
            <w:pPr>
              <w:jc w:val="both"/>
            </w:pPr>
            <w:r>
              <w:t>Les banques face aux F</w:t>
            </w:r>
            <w:r w:rsidR="001C5DC9" w:rsidRPr="0070058B">
              <w:t>intechs</w:t>
            </w:r>
          </w:p>
        </w:tc>
        <w:tc>
          <w:tcPr>
            <w:tcW w:w="3071" w:type="dxa"/>
          </w:tcPr>
          <w:p w14:paraId="379CF5FB" w14:textId="77777777" w:rsidR="001C5DC9" w:rsidRDefault="001C5DC9" w:rsidP="00E214FE">
            <w:pPr>
              <w:jc w:val="center"/>
            </w:pPr>
          </w:p>
          <w:p w14:paraId="1B956B36" w14:textId="77777777" w:rsidR="001C5DC9" w:rsidRPr="0070058B" w:rsidRDefault="00BD001C" w:rsidP="00C1018C">
            <w:pPr>
              <w:jc w:val="center"/>
            </w:pPr>
            <w:r>
              <w:t>7-8</w:t>
            </w:r>
          </w:p>
        </w:tc>
      </w:tr>
    </w:tbl>
    <w:p w14:paraId="593D7C48" w14:textId="77777777" w:rsidR="0070058B" w:rsidRPr="00CC4BCA" w:rsidRDefault="0070058B" w:rsidP="006A0421">
      <w:pPr>
        <w:jc w:val="both"/>
        <w:rPr>
          <w:sz w:val="24"/>
          <w:szCs w:val="24"/>
        </w:rPr>
      </w:pPr>
    </w:p>
    <w:p w14:paraId="26D5B10C" w14:textId="77777777" w:rsidR="00AD190C" w:rsidRPr="00CC4BCA" w:rsidRDefault="00AD190C" w:rsidP="006A0421">
      <w:pPr>
        <w:jc w:val="both"/>
        <w:rPr>
          <w:sz w:val="24"/>
          <w:szCs w:val="24"/>
        </w:rPr>
      </w:pPr>
    </w:p>
    <w:p w14:paraId="6EF5D97F" w14:textId="77777777" w:rsidR="00AD190C" w:rsidRPr="00CC4BCA" w:rsidRDefault="00AD190C" w:rsidP="006A0421">
      <w:pPr>
        <w:tabs>
          <w:tab w:val="left" w:pos="6096"/>
        </w:tabs>
        <w:jc w:val="both"/>
        <w:rPr>
          <w:sz w:val="24"/>
          <w:szCs w:val="24"/>
        </w:rPr>
      </w:pPr>
    </w:p>
    <w:p w14:paraId="68A5C98E" w14:textId="77777777" w:rsidR="00AD190C" w:rsidRPr="00F97115" w:rsidRDefault="00F97115" w:rsidP="00F97115">
      <w:pPr>
        <w:pBdr>
          <w:top w:val="single" w:sz="4" w:space="1" w:color="auto"/>
          <w:left w:val="single" w:sz="4" w:space="4" w:color="auto"/>
          <w:bottom w:val="single" w:sz="4" w:space="1" w:color="auto"/>
          <w:right w:val="single" w:sz="4" w:space="4" w:color="auto"/>
        </w:pBdr>
        <w:tabs>
          <w:tab w:val="left" w:pos="6096"/>
        </w:tabs>
        <w:jc w:val="both"/>
        <w:rPr>
          <w:b/>
        </w:rPr>
      </w:pPr>
      <w:r>
        <w:br w:type="page"/>
      </w:r>
      <w:r w:rsidRPr="00F97115">
        <w:rPr>
          <w:b/>
        </w:rPr>
        <w:lastRenderedPageBreak/>
        <w:t>ANNEXE 1 – Les banques mutualistes</w:t>
      </w:r>
    </w:p>
    <w:p w14:paraId="3B32467F" w14:textId="77777777" w:rsidR="00F97115" w:rsidRPr="00F97115" w:rsidRDefault="00F97115" w:rsidP="00F97115">
      <w:pPr>
        <w:pStyle w:val="Titre1"/>
        <w:jc w:val="both"/>
        <w:rPr>
          <w:sz w:val="22"/>
          <w:szCs w:val="22"/>
        </w:rPr>
      </w:pPr>
    </w:p>
    <w:p w14:paraId="12C73DEC" w14:textId="77777777" w:rsidR="00BB1BD3" w:rsidRPr="00456CE6" w:rsidRDefault="00F97115" w:rsidP="00456CE6">
      <w:pPr>
        <w:pStyle w:val="Titre4"/>
        <w:pBdr>
          <w:top w:val="none" w:sz="0" w:space="0" w:color="auto"/>
          <w:left w:val="none" w:sz="0" w:space="0" w:color="auto"/>
          <w:bottom w:val="none" w:sz="0" w:space="0" w:color="auto"/>
          <w:right w:val="none" w:sz="0" w:space="0" w:color="auto"/>
        </w:pBdr>
        <w:jc w:val="both"/>
        <w:rPr>
          <w:b/>
          <w:sz w:val="22"/>
          <w:szCs w:val="22"/>
        </w:rPr>
      </w:pPr>
      <w:r w:rsidRPr="00BB1BD3">
        <w:rPr>
          <w:b/>
          <w:sz w:val="22"/>
          <w:szCs w:val="22"/>
        </w:rPr>
        <w:t>Quatre grands réseaux français sont organisés selon les principes coopératifs du mutualisme : le Crédit Agricole, la Caisse d'</w:t>
      </w:r>
      <w:r w:rsidR="00E51B6F" w:rsidRPr="00BB1BD3">
        <w:rPr>
          <w:b/>
          <w:sz w:val="22"/>
          <w:szCs w:val="22"/>
        </w:rPr>
        <w:t>Épargne</w:t>
      </w:r>
      <w:r w:rsidRPr="00BB1BD3">
        <w:rPr>
          <w:b/>
          <w:sz w:val="22"/>
          <w:szCs w:val="22"/>
        </w:rPr>
        <w:t>, le Crédit Mutuel et la Banque Populaire. Ce dernier réseau comprend, également, deux banques coopératives à compétence nationale, la CASDEN (réservée à certaines catégories de fonctionnaires) et le Crédit Coopératif.</w:t>
      </w:r>
    </w:p>
    <w:p w14:paraId="009F3AAA" w14:textId="77777777" w:rsidR="00F97115" w:rsidRPr="00F97115" w:rsidRDefault="00F97115" w:rsidP="00C42E87">
      <w:pPr>
        <w:pStyle w:val="Normalweb"/>
        <w:spacing w:before="0" w:beforeAutospacing="0" w:after="0" w:afterAutospacing="0"/>
        <w:jc w:val="both"/>
        <w:rPr>
          <w:sz w:val="22"/>
          <w:szCs w:val="22"/>
        </w:rPr>
      </w:pPr>
      <w:r w:rsidRPr="00F97115">
        <w:rPr>
          <w:sz w:val="22"/>
          <w:szCs w:val="22"/>
        </w:rPr>
        <w:t>Les banques mutualistes françaises ont été créées au cours du 19e siècle. Elles avaient toutes, à l'origine, la même vocation : financer l'activité de catégories professionnelles qui n'avaient pas, auparavant, accès au crédit : les agriculteurs pour le Crédit Agricole ou le Crédit Mutuel, les artisans et les petits commerçants pour la Banque Populaire.</w:t>
      </w:r>
    </w:p>
    <w:p w14:paraId="779A3A83" w14:textId="77777777" w:rsidR="00F97115" w:rsidRPr="00F97115" w:rsidRDefault="00F97115" w:rsidP="00C42E87">
      <w:pPr>
        <w:pStyle w:val="Normalweb"/>
        <w:spacing w:before="0" w:beforeAutospacing="0" w:after="0" w:afterAutospacing="0"/>
        <w:jc w:val="both"/>
        <w:rPr>
          <w:sz w:val="22"/>
          <w:szCs w:val="22"/>
        </w:rPr>
      </w:pPr>
      <w:r w:rsidRPr="00F97115">
        <w:rPr>
          <w:sz w:val="22"/>
          <w:szCs w:val="22"/>
        </w:rPr>
        <w:t>Pour cela, les banques mutualistes ont repris un principe relativement simple : associer des personnes physiques ou morales au sein d'un ensemble coopératif, afin de garantir collectivement les prêts individuels accordés aux sociétaires.</w:t>
      </w:r>
    </w:p>
    <w:p w14:paraId="72C39A9D" w14:textId="77777777" w:rsidR="00F97115" w:rsidRPr="00F97115" w:rsidRDefault="00F97115" w:rsidP="00C42E87">
      <w:pPr>
        <w:pStyle w:val="Normalweb"/>
        <w:spacing w:before="0" w:beforeAutospacing="0" w:after="0" w:afterAutospacing="0"/>
        <w:jc w:val="both"/>
        <w:rPr>
          <w:sz w:val="22"/>
          <w:szCs w:val="22"/>
        </w:rPr>
      </w:pPr>
      <w:r w:rsidRPr="00F97115">
        <w:rPr>
          <w:sz w:val="22"/>
          <w:szCs w:val="22"/>
        </w:rPr>
        <w:t>Dans la deuxième partie du 20e siècle, ces banques ont considérablement élargi leur champ de compétences, dans la finance, le crédit ou les assurances, jusqu'à devenir aujourd'hui de grands groupes bancaires généralistes et internationaux.</w:t>
      </w:r>
    </w:p>
    <w:p w14:paraId="550F7B7C" w14:textId="77777777" w:rsidR="007866CA" w:rsidRDefault="00F97115" w:rsidP="007866CA">
      <w:pPr>
        <w:pStyle w:val="Normalweb"/>
        <w:spacing w:before="0" w:beforeAutospacing="0" w:after="0" w:afterAutospacing="0"/>
        <w:jc w:val="both"/>
        <w:rPr>
          <w:sz w:val="22"/>
          <w:szCs w:val="22"/>
        </w:rPr>
      </w:pPr>
      <w:r w:rsidRPr="00F97115">
        <w:rPr>
          <w:sz w:val="22"/>
          <w:szCs w:val="22"/>
        </w:rPr>
        <w:t>Par le biais de leurs caisses locales, elles restent toutefois des acteurs de développement, en investissant dans des projets locaux ou régionaux, souvent à vocation citoyenne.</w:t>
      </w:r>
    </w:p>
    <w:p w14:paraId="4E012707" w14:textId="77777777" w:rsidR="007866CA" w:rsidRDefault="007866CA" w:rsidP="007866CA">
      <w:pPr>
        <w:pStyle w:val="Normalweb"/>
        <w:spacing w:before="0" w:beforeAutospacing="0" w:after="0" w:afterAutospacing="0"/>
        <w:jc w:val="right"/>
        <w:rPr>
          <w:sz w:val="22"/>
          <w:szCs w:val="22"/>
        </w:rPr>
      </w:pPr>
    </w:p>
    <w:p w14:paraId="1D430F5D" w14:textId="77777777" w:rsidR="00C92938" w:rsidRPr="00456CE6" w:rsidRDefault="002E31A1" w:rsidP="007866CA">
      <w:pPr>
        <w:pStyle w:val="Normalweb"/>
        <w:spacing w:before="0" w:beforeAutospacing="0" w:after="0" w:afterAutospacing="0"/>
        <w:jc w:val="right"/>
        <w:rPr>
          <w:sz w:val="22"/>
          <w:szCs w:val="22"/>
        </w:rPr>
      </w:pPr>
      <w:r>
        <w:rPr>
          <w:sz w:val="22"/>
          <w:szCs w:val="22"/>
        </w:rPr>
        <w:t>cbanque.com - Vincent Mignot -</w:t>
      </w:r>
      <w:r w:rsidR="00BB1BD3" w:rsidRPr="00BB1BD3">
        <w:rPr>
          <w:sz w:val="22"/>
          <w:szCs w:val="22"/>
        </w:rPr>
        <w:t xml:space="preserve"> 23/05/2018</w:t>
      </w:r>
    </w:p>
    <w:p w14:paraId="30B111C4" w14:textId="77777777" w:rsidR="007866CA" w:rsidRDefault="007866CA" w:rsidP="00636EFB">
      <w:pPr>
        <w:pStyle w:val="Titre1"/>
        <w:jc w:val="both"/>
        <w:rPr>
          <w:b/>
          <w:sz w:val="22"/>
          <w:szCs w:val="22"/>
        </w:rPr>
      </w:pPr>
    </w:p>
    <w:p w14:paraId="140361C6" w14:textId="77777777" w:rsidR="00636EFB" w:rsidRDefault="00636EFB" w:rsidP="00636EFB">
      <w:pPr>
        <w:pStyle w:val="Titre1"/>
        <w:jc w:val="both"/>
        <w:rPr>
          <w:b/>
          <w:sz w:val="22"/>
          <w:szCs w:val="22"/>
        </w:rPr>
      </w:pPr>
      <w:r w:rsidRPr="0085175D">
        <w:rPr>
          <w:b/>
          <w:sz w:val="22"/>
          <w:szCs w:val="22"/>
        </w:rPr>
        <w:t>Placement : les parts sociales des banques bientôt plus rentables que l’assurance vie</w:t>
      </w:r>
    </w:p>
    <w:p w14:paraId="60CAAD0A" w14:textId="77777777" w:rsidR="00456CE6" w:rsidRPr="00456CE6" w:rsidRDefault="00456CE6" w:rsidP="00456CE6"/>
    <w:p w14:paraId="5A5D36BE" w14:textId="77777777" w:rsidR="00636EFB" w:rsidRPr="0085175D" w:rsidRDefault="00636EFB" w:rsidP="00636EFB">
      <w:pPr>
        <w:pStyle w:val="Titre2"/>
        <w:jc w:val="both"/>
        <w:rPr>
          <w:b w:val="0"/>
          <w:bCs w:val="0"/>
          <w:sz w:val="22"/>
          <w:szCs w:val="22"/>
        </w:rPr>
      </w:pPr>
      <w:r w:rsidRPr="0085175D">
        <w:rPr>
          <w:b w:val="0"/>
          <w:bCs w:val="0"/>
          <w:sz w:val="22"/>
          <w:szCs w:val="22"/>
        </w:rPr>
        <w:t>Avec la dernière modification de leur taux de rémunération, les parts sociales vont offrir des rendements comparables voire supérieurs à ceux affichés par les contrats en euros de l’assurance-vie. Mais leur rendement dépendra toujours de la générosité des banques mutualistes qui les émettent.</w:t>
      </w:r>
    </w:p>
    <w:p w14:paraId="4509F642" w14:textId="77777777" w:rsidR="00636EFB" w:rsidRPr="0085175D" w:rsidRDefault="00636EFB" w:rsidP="00636EFB">
      <w:pPr>
        <w:pStyle w:val="Normalweb"/>
        <w:jc w:val="both"/>
        <w:rPr>
          <w:sz w:val="22"/>
          <w:szCs w:val="22"/>
        </w:rPr>
      </w:pPr>
      <w:r w:rsidRPr="0085175D">
        <w:rPr>
          <w:sz w:val="22"/>
          <w:szCs w:val="22"/>
        </w:rPr>
        <w:t xml:space="preserve">Les millions de clients détenteurs de parts sociales de leur banque mutualiste en ont peut-être fini de voir le rendement de leur placement baisser année après année. En effet, depuis la promulgation de la Loi Sapin 2 et notamment de </w:t>
      </w:r>
      <w:hyperlink r:id="rId8" w:history="1">
        <w:r w:rsidRPr="0085175D">
          <w:rPr>
            <w:sz w:val="22"/>
            <w:szCs w:val="22"/>
          </w:rPr>
          <w:t>son article 113</w:t>
        </w:r>
      </w:hyperlink>
      <w:r w:rsidRPr="0085175D">
        <w:rPr>
          <w:sz w:val="22"/>
          <w:szCs w:val="22"/>
        </w:rPr>
        <w:t>, la rémunération des parts sociales est toujours plafonnée au taux moyen de rendement des obligations des sociétés privées (c’est le taux TMO), à ceci près que ce taux est lissé sur les trois dernières années et désormais majoré de deux points. En clair, les banques mutualistes pourraient offrir au maximum un rendement proche de 2,95</w:t>
      </w:r>
      <w:r w:rsidR="00F538D2">
        <w:rPr>
          <w:sz w:val="22"/>
          <w:szCs w:val="22"/>
        </w:rPr>
        <w:t xml:space="preserve"> </w:t>
      </w:r>
      <w:r w:rsidRPr="0085175D">
        <w:rPr>
          <w:sz w:val="22"/>
          <w:szCs w:val="22"/>
        </w:rPr>
        <w:t>% au titre de 2017, selon nos estimations.</w:t>
      </w:r>
    </w:p>
    <w:p w14:paraId="2A3916A6" w14:textId="77777777" w:rsidR="00636EFB" w:rsidRPr="0085175D" w:rsidRDefault="00636EFB" w:rsidP="00636EFB">
      <w:pPr>
        <w:pStyle w:val="Normalweb"/>
        <w:jc w:val="both"/>
        <w:rPr>
          <w:sz w:val="22"/>
          <w:szCs w:val="22"/>
        </w:rPr>
      </w:pPr>
      <w:r w:rsidRPr="0085175D">
        <w:rPr>
          <w:sz w:val="22"/>
          <w:szCs w:val="22"/>
        </w:rPr>
        <w:t>Bien sûr</w:t>
      </w:r>
      <w:r w:rsidR="00505A79">
        <w:rPr>
          <w:sz w:val="22"/>
          <w:szCs w:val="22"/>
        </w:rPr>
        <w:t>,</w:t>
      </w:r>
      <w:r w:rsidRPr="0085175D">
        <w:rPr>
          <w:sz w:val="22"/>
          <w:szCs w:val="22"/>
        </w:rPr>
        <w:t xml:space="preserve"> rien ne les y oblige mais elles pourraient, comme vient de le faire la Caisse régionale de Brie Picardie, stabiliser la rémunération. La filiale du Crédit agricole vient ainsi d’annoncer un taux de 1,80</w:t>
      </w:r>
      <w:r w:rsidR="00F538D2">
        <w:rPr>
          <w:sz w:val="22"/>
          <w:szCs w:val="22"/>
        </w:rPr>
        <w:t xml:space="preserve"> </w:t>
      </w:r>
      <w:r w:rsidRPr="0085175D">
        <w:rPr>
          <w:sz w:val="22"/>
          <w:szCs w:val="22"/>
        </w:rPr>
        <w:t>% à ses sociétaires, un rendement qui devient enviable au regard de ceux offerts par les assurances-vie en euro dont le taux moyen devrait ressortir autour de 1,5</w:t>
      </w:r>
      <w:r w:rsidR="00F538D2">
        <w:rPr>
          <w:sz w:val="22"/>
          <w:szCs w:val="22"/>
        </w:rPr>
        <w:t xml:space="preserve"> </w:t>
      </w:r>
      <w:r w:rsidRPr="0085175D">
        <w:rPr>
          <w:sz w:val="22"/>
          <w:szCs w:val="22"/>
        </w:rPr>
        <w:t>%. Surtout, en cas de hausse des taux, leur rendement augmentera plus rapidement à condition que les banques mutualistes jouent le jeu.</w:t>
      </w:r>
    </w:p>
    <w:p w14:paraId="6B269B85" w14:textId="77777777" w:rsidR="00636EFB" w:rsidRPr="0085175D" w:rsidRDefault="00636EFB" w:rsidP="00636EFB">
      <w:pPr>
        <w:pStyle w:val="Normalweb"/>
        <w:jc w:val="both"/>
        <w:rPr>
          <w:sz w:val="22"/>
          <w:szCs w:val="22"/>
        </w:rPr>
      </w:pPr>
      <w:r w:rsidRPr="0085175D">
        <w:rPr>
          <w:sz w:val="22"/>
          <w:szCs w:val="22"/>
        </w:rPr>
        <w:t>Enfin, la fiscalité des parts sociales est identique aux dividendes. Ainsi, le bénéficiaire peut soit demander le prélèvement forfaitaire unique de 30% (il est prélevé à la source) ou l’imposition sur le revenu. Dans ce cas, seul 60% du dividende est pris en compte dans le calcul des revenus imposables mais les prélèvements sociaux restent dus sur la totalité du dividende.</w:t>
      </w:r>
    </w:p>
    <w:p w14:paraId="43292684" w14:textId="77777777" w:rsidR="00456CE6" w:rsidRDefault="00636EFB" w:rsidP="007866CA">
      <w:pPr>
        <w:pStyle w:val="Normalweb"/>
        <w:spacing w:before="0" w:beforeAutospacing="0" w:after="0" w:afterAutospacing="0"/>
        <w:jc w:val="both"/>
        <w:rPr>
          <w:sz w:val="22"/>
          <w:szCs w:val="22"/>
        </w:rPr>
      </w:pPr>
      <w:r w:rsidRPr="0085175D">
        <w:rPr>
          <w:sz w:val="22"/>
          <w:szCs w:val="22"/>
        </w:rPr>
        <w:t>Comme les contrats en euros, les parts sociales sont considérées comme un placement sûr (sous réserve que la banque émettrice ne fasse pas faillite). En revanche, elles sont moins liquides et le calcul des intérêts n’est pas en faveur des détenteurs. La cession des titres peut prendre plusieurs mois et si elle intervient avant la clôture de l’exercice, le détenteur perd tous les intérêts de l’année.</w:t>
      </w:r>
    </w:p>
    <w:p w14:paraId="1CB770B2" w14:textId="77777777" w:rsidR="0085175D" w:rsidRPr="00456CE6" w:rsidRDefault="002E31A1" w:rsidP="007866CA">
      <w:pPr>
        <w:pStyle w:val="Normalweb"/>
        <w:spacing w:before="0" w:beforeAutospacing="0" w:after="0" w:afterAutospacing="0"/>
        <w:jc w:val="right"/>
        <w:rPr>
          <w:sz w:val="22"/>
          <w:szCs w:val="22"/>
        </w:rPr>
      </w:pPr>
      <w:r>
        <w:t xml:space="preserve">capital.fr - </w:t>
      </w:r>
      <w:r w:rsidR="0085175D" w:rsidRPr="0085175D">
        <w:t xml:space="preserve">Johan Deschamps </w:t>
      </w:r>
      <w:r>
        <w:t>- 31/01/2018</w:t>
      </w:r>
    </w:p>
    <w:p w14:paraId="446B0EDE" w14:textId="77777777" w:rsidR="00515BB5" w:rsidRPr="00AC6050" w:rsidRDefault="00515BB5" w:rsidP="0085175D">
      <w:pPr>
        <w:pStyle w:val="Normalweb"/>
        <w:jc w:val="right"/>
        <w:rPr>
          <w:sz w:val="8"/>
          <w:szCs w:val="8"/>
        </w:rPr>
      </w:pPr>
    </w:p>
    <w:p w14:paraId="5A2628F2" w14:textId="77777777" w:rsidR="006236C6" w:rsidRPr="00F97115" w:rsidRDefault="006236C6" w:rsidP="006236C6">
      <w:pPr>
        <w:pBdr>
          <w:top w:val="single" w:sz="4" w:space="1" w:color="auto"/>
          <w:left w:val="single" w:sz="4" w:space="4" w:color="auto"/>
          <w:bottom w:val="single" w:sz="4" w:space="1" w:color="auto"/>
          <w:right w:val="single" w:sz="4" w:space="4" w:color="auto"/>
        </w:pBdr>
        <w:tabs>
          <w:tab w:val="left" w:pos="6096"/>
        </w:tabs>
        <w:jc w:val="both"/>
        <w:rPr>
          <w:b/>
        </w:rPr>
      </w:pPr>
      <w:r>
        <w:rPr>
          <w:b/>
        </w:rPr>
        <w:t>ANNEXE 2</w:t>
      </w:r>
      <w:r w:rsidRPr="00F97115">
        <w:rPr>
          <w:b/>
        </w:rPr>
        <w:t xml:space="preserve"> – </w:t>
      </w:r>
      <w:r w:rsidR="00B62823">
        <w:rPr>
          <w:b/>
        </w:rPr>
        <w:t>L’évolution de la conjoncture</w:t>
      </w:r>
    </w:p>
    <w:p w14:paraId="04FDC501" w14:textId="77777777" w:rsidR="006236C6" w:rsidRPr="006F055E" w:rsidRDefault="006236C6" w:rsidP="006F055E">
      <w:pPr>
        <w:jc w:val="both"/>
      </w:pPr>
    </w:p>
    <w:p w14:paraId="167B58DC" w14:textId="77777777" w:rsidR="006F055E" w:rsidRPr="006F055E" w:rsidRDefault="006F055E" w:rsidP="006F055E">
      <w:pPr>
        <w:jc w:val="both"/>
        <w:rPr>
          <w:b/>
        </w:rPr>
      </w:pPr>
      <w:r w:rsidRPr="006F055E">
        <w:rPr>
          <w:b/>
        </w:rPr>
        <w:t>Projections macroéconomiques pour la zone euro établies par les services de la BCE</w:t>
      </w:r>
    </w:p>
    <w:p w14:paraId="150CAAD2" w14:textId="77777777" w:rsidR="006F055E" w:rsidRDefault="006F055E" w:rsidP="006F055E">
      <w:pPr>
        <w:jc w:val="both"/>
      </w:pPr>
    </w:p>
    <w:p w14:paraId="2201E4ED" w14:textId="77777777" w:rsidR="006F055E" w:rsidRPr="00C339DC" w:rsidRDefault="006F055E" w:rsidP="006F055E">
      <w:pPr>
        <w:jc w:val="both"/>
      </w:pPr>
      <w:r w:rsidRPr="00C339DC">
        <w:t>L’expansion économique dans la zone euro devrait demeurer vigoureuse, à des taux se maintenant au-dessus de leur potentiel. La progression du PIB en volume ralentirait toutefois, pour revenir de 2,5 % en 2017 à 1,7 % en 2020, sous l'effet de la lente dissipation de certains effets favorables. La hausse des prix mesurée par l’IPCH</w:t>
      </w:r>
      <w:r w:rsidR="00C339DC">
        <w:t>*</w:t>
      </w:r>
      <w:r w:rsidRPr="00C339DC">
        <w:t xml:space="preserve"> devrait s’accélérer à 1,7 % en 2020, soutenue par une accélération progressive de l’inflation sous-jacente liée au renforcement des contraintes de capacité.</w:t>
      </w:r>
    </w:p>
    <w:p w14:paraId="3DB81923" w14:textId="77777777" w:rsidR="006F055E" w:rsidRDefault="006F055E" w:rsidP="006F055E">
      <w:pPr>
        <w:jc w:val="both"/>
      </w:pPr>
      <w:r w:rsidRPr="006F055E">
        <w:t>Des indicateurs très favorables signalent une poursuite de la croissance robuste du PIB en volume à court terme. Selon la dernière publication d’Eurostat</w:t>
      </w:r>
      <w:r w:rsidR="00C339DC">
        <w:t>, le PIB en volume a crû de 0,6</w:t>
      </w:r>
      <w:r w:rsidRPr="006F055E">
        <w:t xml:space="preserve">% au quatrième trimestre 2017, sous l’effet des contributions positives de la demande intérieure, notamment de la formation brute de capital fixe, et des exportations nettes. La situation sur les marchés du travail a continué de s’améliorer, le taux de chômage global tombant à 8,6 % en janvier 2018, son plus bas niveau depuis fin 2008. La croissance du PIB en volume devrait rester vigoureuse au premier semestre 2018, conformément aux niveaux très élevés de confiance des chefs d’entreprise et des consommateurs. </w:t>
      </w:r>
      <w:r>
        <w:t>(…)</w:t>
      </w:r>
    </w:p>
    <w:p w14:paraId="5AA920AA" w14:textId="77777777" w:rsidR="00AC6050" w:rsidRDefault="00AC6050" w:rsidP="006F055E">
      <w:pPr>
        <w:jc w:val="right"/>
      </w:pPr>
    </w:p>
    <w:p w14:paraId="25570881" w14:textId="77777777" w:rsidR="006236C6" w:rsidRDefault="006F055E" w:rsidP="006F055E">
      <w:pPr>
        <w:jc w:val="right"/>
      </w:pPr>
      <w:r w:rsidRPr="006F055E">
        <w:t>banque-france.fr</w:t>
      </w:r>
      <w:r>
        <w:t xml:space="preserve"> - Mars 2018</w:t>
      </w:r>
    </w:p>
    <w:p w14:paraId="16EE022D" w14:textId="77777777" w:rsidR="00C339DC" w:rsidRPr="006236C6" w:rsidRDefault="00C339DC" w:rsidP="00C339DC">
      <w:r>
        <w:t>* IPCH : indice des prix à la consommation harmonisé</w:t>
      </w:r>
    </w:p>
    <w:p w14:paraId="43D62C7F" w14:textId="77777777" w:rsidR="00515BB5" w:rsidRDefault="00515BB5" w:rsidP="006236C6">
      <w:pPr>
        <w:pStyle w:val="Titre1"/>
        <w:jc w:val="both"/>
        <w:rPr>
          <w:b/>
          <w:sz w:val="22"/>
          <w:szCs w:val="22"/>
        </w:rPr>
      </w:pPr>
    </w:p>
    <w:p w14:paraId="0A75EE2A" w14:textId="77777777" w:rsidR="006236C6" w:rsidRPr="006236C6" w:rsidRDefault="006236C6" w:rsidP="006236C6">
      <w:pPr>
        <w:pStyle w:val="Titre1"/>
        <w:jc w:val="both"/>
        <w:rPr>
          <w:b/>
          <w:sz w:val="22"/>
          <w:szCs w:val="22"/>
        </w:rPr>
      </w:pPr>
      <w:r w:rsidRPr="006236C6">
        <w:rPr>
          <w:b/>
          <w:sz w:val="22"/>
          <w:szCs w:val="22"/>
        </w:rPr>
        <w:t>Ce jour où les taux d'intérêt remonteront...</w:t>
      </w:r>
    </w:p>
    <w:p w14:paraId="693E758E" w14:textId="77777777" w:rsidR="006236C6" w:rsidRPr="006236C6" w:rsidRDefault="00225C43" w:rsidP="00995B62">
      <w:pPr>
        <w:jc w:val="both"/>
      </w:pPr>
      <w:r w:rsidRPr="006236C6">
        <w:t>États</w:t>
      </w:r>
      <w:r w:rsidR="006236C6" w:rsidRPr="006236C6">
        <w:t xml:space="preserve">, banques, épargnants, entreprises, consommateurs… L’augmentation du loyer de l’argent, qui nous pend au nez, va bousculer tous les acteurs économiques. </w:t>
      </w:r>
      <w:r w:rsidR="00995B62" w:rsidRPr="006236C6">
        <w:t>(…)</w:t>
      </w:r>
    </w:p>
    <w:p w14:paraId="1C30C08C" w14:textId="77777777" w:rsidR="00995B62" w:rsidRDefault="00995B62" w:rsidP="006236C6">
      <w:pPr>
        <w:jc w:val="both"/>
      </w:pPr>
    </w:p>
    <w:p w14:paraId="15578D49" w14:textId="77777777" w:rsidR="00C7061D" w:rsidRPr="00C7061D" w:rsidRDefault="00C7061D" w:rsidP="00995B62">
      <w:pPr>
        <w:pStyle w:val="Titre2"/>
        <w:jc w:val="both"/>
        <w:rPr>
          <w:sz w:val="22"/>
          <w:szCs w:val="22"/>
        </w:rPr>
      </w:pPr>
      <w:r w:rsidRPr="00C7061D">
        <w:rPr>
          <w:sz w:val="22"/>
          <w:szCs w:val="22"/>
        </w:rPr>
        <w:t>Les gagnants et les perdants de la hausse des taux</w:t>
      </w:r>
    </w:p>
    <w:p w14:paraId="5AD3D580" w14:textId="77777777" w:rsidR="00C7061D" w:rsidRPr="00C7061D" w:rsidRDefault="00C7061D" w:rsidP="00995B62">
      <w:pPr>
        <w:pStyle w:val="Normalweb"/>
        <w:spacing w:before="0" w:beforeAutospacing="0" w:after="0" w:afterAutospacing="0"/>
        <w:jc w:val="both"/>
        <w:rPr>
          <w:sz w:val="22"/>
          <w:szCs w:val="22"/>
        </w:rPr>
      </w:pPr>
      <w:r w:rsidRPr="00C7061D">
        <w:rPr>
          <w:sz w:val="22"/>
          <w:szCs w:val="22"/>
        </w:rPr>
        <w:t>Pour les épargnants, qui se désespéraient de voir leur argent ne presque plus faire de petits, c’est une bonne nouvelle. En 2017, les rendements moyens des contrats d’assurance vie en euros se sont effondrés à 1,60</w:t>
      </w:r>
      <w:r w:rsidR="00C87AB9">
        <w:rPr>
          <w:sz w:val="22"/>
          <w:szCs w:val="22"/>
        </w:rPr>
        <w:t xml:space="preserve"> </w:t>
      </w:r>
      <w:r w:rsidRPr="00C7061D">
        <w:rPr>
          <w:sz w:val="22"/>
          <w:szCs w:val="22"/>
        </w:rPr>
        <w:t>%, à peine plus que l’inflation. Et le Livret A ne sert plus que 0,75</w:t>
      </w:r>
      <w:r w:rsidR="00C87AB9">
        <w:rPr>
          <w:sz w:val="22"/>
          <w:szCs w:val="22"/>
        </w:rPr>
        <w:t xml:space="preserve"> </w:t>
      </w:r>
      <w:r w:rsidRPr="00C7061D">
        <w:rPr>
          <w:sz w:val="22"/>
          <w:szCs w:val="22"/>
        </w:rPr>
        <w:t xml:space="preserve">%, autant dire une misère. Avec la remontée des taux, ces placements très populaires vont retrouver de la vigueur et les gains des épargnants avec. Les institutions financières, banques ou assurances, qui vivent en partie du produit des sommes qu’elles prêtent vont, elles aussi, y gagner. "C’est une bonne nouvelle, car, lorsque leurs crédits ne leur rapportent pas assez, elles ont tendance à prendre plus de risques sur les marchés et avec leurs clients pour faire du rendement", remarque Xavier Ragot, directeur de l’OFCE. De fait, lors de la dernière période de taux bas, elles s’étaient précipitées comme des tigresses sur les "subprimes", ces titres vérolés plus rémunérateurs que des prêts classiques, avec les conséquences que l’on sait. </w:t>
      </w:r>
    </w:p>
    <w:p w14:paraId="0BB2813F" w14:textId="77777777" w:rsidR="00995B62" w:rsidRDefault="00C7061D" w:rsidP="00995B62">
      <w:pPr>
        <w:jc w:val="both"/>
      </w:pPr>
      <w:r>
        <w:t>Mais, si la hausse des taux fait la joie des fourmis, qui verront leurs économies travailler à nouveau, les cigales risquent, à l’inverse, de se trouver fort dépourvues. A commencer par les Etats surendettés, comme le nôtre, qui, on l’a dit, se verront contraints de débourser des milliards en plus pour décrocher les mêmes crédits.</w:t>
      </w:r>
      <w:r w:rsidR="00995B62" w:rsidRPr="00995B62">
        <w:t xml:space="preserve"> </w:t>
      </w:r>
      <w:r w:rsidR="00995B62" w:rsidRPr="006236C6">
        <w:t>(…)</w:t>
      </w:r>
    </w:p>
    <w:p w14:paraId="5A14F705" w14:textId="77777777" w:rsidR="00995B62" w:rsidRDefault="00995B62" w:rsidP="00C7061D">
      <w:pPr>
        <w:jc w:val="both"/>
      </w:pPr>
    </w:p>
    <w:p w14:paraId="7155704D" w14:textId="77777777" w:rsidR="00C7061D" w:rsidRPr="00C7061D" w:rsidRDefault="006236C6" w:rsidP="00995B62">
      <w:pPr>
        <w:pStyle w:val="Normalweb"/>
        <w:spacing w:before="0" w:beforeAutospacing="0" w:after="0" w:afterAutospacing="0"/>
        <w:jc w:val="both"/>
        <w:rPr>
          <w:b/>
          <w:sz w:val="22"/>
          <w:szCs w:val="22"/>
        </w:rPr>
      </w:pPr>
      <w:r w:rsidRPr="00C7061D">
        <w:rPr>
          <w:b/>
          <w:sz w:val="22"/>
          <w:szCs w:val="22"/>
        </w:rPr>
        <w:t xml:space="preserve">Faut-il pour autant se précipiter tout de suite aux abris ? </w:t>
      </w:r>
    </w:p>
    <w:p w14:paraId="75C232FB" w14:textId="77777777" w:rsidR="006236C6" w:rsidRPr="006236C6" w:rsidRDefault="006236C6" w:rsidP="00995B62">
      <w:pPr>
        <w:pStyle w:val="Normalweb"/>
        <w:spacing w:before="0" w:beforeAutospacing="0" w:after="0" w:afterAutospacing="0"/>
        <w:jc w:val="both"/>
        <w:rPr>
          <w:sz w:val="22"/>
          <w:szCs w:val="22"/>
        </w:rPr>
      </w:pPr>
      <w:r w:rsidRPr="00C7061D">
        <w:rPr>
          <w:sz w:val="22"/>
          <w:szCs w:val="22"/>
        </w:rPr>
        <w:t>Pas forcément. Car l’affaire pourrait, en fait, très bien se passer en douceur. D’abord parce</w:t>
      </w:r>
      <w:r w:rsidRPr="006236C6">
        <w:rPr>
          <w:sz w:val="22"/>
          <w:szCs w:val="22"/>
        </w:rPr>
        <w:t xml:space="preserve"> que la future remontée des taux a une chance de n’être qu’une illusion d’optique. </w:t>
      </w:r>
      <w:r w:rsidRPr="00602A2B">
        <w:rPr>
          <w:b/>
          <w:sz w:val="22"/>
          <w:szCs w:val="22"/>
          <w:u w:val="single"/>
        </w:rPr>
        <w:t>Il faut savoir qu’en termes économiques ce qui compte, ce sont les taux réels et non pas les taux nominaux</w:t>
      </w:r>
      <w:r w:rsidRPr="00C87AB9">
        <w:rPr>
          <w:sz w:val="22"/>
          <w:szCs w:val="22"/>
        </w:rPr>
        <w:t xml:space="preserve">. </w:t>
      </w:r>
      <w:r w:rsidRPr="006236C6">
        <w:rPr>
          <w:sz w:val="22"/>
          <w:szCs w:val="22"/>
        </w:rPr>
        <w:t>Si, demain, ces derniers s’envolaient par exemple à 4</w:t>
      </w:r>
      <w:r w:rsidR="00C87AB9">
        <w:rPr>
          <w:sz w:val="22"/>
          <w:szCs w:val="22"/>
        </w:rPr>
        <w:t xml:space="preserve"> </w:t>
      </w:r>
      <w:r w:rsidRPr="006236C6">
        <w:rPr>
          <w:sz w:val="22"/>
          <w:szCs w:val="22"/>
        </w:rPr>
        <w:t>%, mais que, dans le même temps, les prix et les salaires se mettaient à déraper chaque année de 3</w:t>
      </w:r>
      <w:r w:rsidR="00C87AB9">
        <w:rPr>
          <w:sz w:val="22"/>
          <w:szCs w:val="22"/>
        </w:rPr>
        <w:t xml:space="preserve"> </w:t>
      </w:r>
      <w:r w:rsidRPr="006236C6">
        <w:rPr>
          <w:sz w:val="22"/>
          <w:szCs w:val="22"/>
        </w:rPr>
        <w:t>%, la facture réelle payée par les emprunteurs ne serait que de 1</w:t>
      </w:r>
      <w:r w:rsidR="00C87AB9">
        <w:rPr>
          <w:sz w:val="22"/>
          <w:szCs w:val="22"/>
        </w:rPr>
        <w:t xml:space="preserve"> %, c’est-à-dire, </w:t>
      </w:r>
      <w:r w:rsidRPr="006236C6">
        <w:rPr>
          <w:sz w:val="22"/>
          <w:szCs w:val="22"/>
        </w:rPr>
        <w:t>exactement la même qu’aujourd’hui. Or</w:t>
      </w:r>
      <w:r w:rsidR="00955171">
        <w:rPr>
          <w:sz w:val="22"/>
          <w:szCs w:val="22"/>
        </w:rPr>
        <w:t>,</w:t>
      </w:r>
      <w:r w:rsidRPr="006236C6">
        <w:rPr>
          <w:sz w:val="22"/>
          <w:szCs w:val="22"/>
        </w:rPr>
        <w:t xml:space="preserve"> l’inflation a justement ten</w:t>
      </w:r>
      <w:r w:rsidR="00C87AB9">
        <w:rPr>
          <w:sz w:val="22"/>
          <w:szCs w:val="22"/>
        </w:rPr>
        <w:t xml:space="preserve">dance à accélérer en ce moment. </w:t>
      </w:r>
      <w:r w:rsidRPr="006236C6">
        <w:rPr>
          <w:sz w:val="22"/>
          <w:szCs w:val="22"/>
        </w:rPr>
        <w:t xml:space="preserve">Autre raison de ne pas trop s’inquiéter : la remontée des taux pourrait se faire très graduellement, sur plusieurs années, si bien que ses conséquences négatives en seraient très amorties. "C’est </w:t>
      </w:r>
      <w:r w:rsidRPr="006236C6">
        <w:rPr>
          <w:sz w:val="22"/>
          <w:szCs w:val="22"/>
        </w:rPr>
        <w:lastRenderedPageBreak/>
        <w:t xml:space="preserve">l’hypothèse la plus vraisemblable", rassure Mathilde Lemoine, chef économiste du groupe Edmond de Rothschild. </w:t>
      </w:r>
    </w:p>
    <w:p w14:paraId="362AAE83" w14:textId="77777777" w:rsidR="00995B62" w:rsidRDefault="006236C6" w:rsidP="00995B62">
      <w:pPr>
        <w:jc w:val="both"/>
      </w:pPr>
      <w:r w:rsidRPr="006236C6">
        <w:t>Malheureusement, d’autres économistes ne montre</w:t>
      </w:r>
      <w:r w:rsidR="00FE1004">
        <w:t xml:space="preserve">nt pas </w:t>
      </w:r>
      <w:r w:rsidRPr="006236C6">
        <w:t xml:space="preserve">autant d’optimisme. "Nous n’en décelons peut-être aucun signe aujourd’hui, mais il y a un vrai risque que les taux remontent beaucoup plus violemment", alerte ainsi Patrick Artus, chef économiste de Natixis. Les prévisionnistes gardent en effet un œil attentif sur l’inflation : si celle-ci s’emballait du jour au lendemain, les banquiers centraux pourraient se voir contraints de relever brutalement les taux réels pour la juguler. "Une crise géopolitique au Moyen-Orient, qui ferait s’envoler les cours du pétrole, pourrait être à l’origine d’un tel mouvement", envisage Patrick Artus. Une forte hausse des salaires dans les pays développés aussi. Les </w:t>
      </w:r>
      <w:r w:rsidR="00051F05" w:rsidRPr="006236C6">
        <w:t>États-Unis</w:t>
      </w:r>
      <w:r w:rsidRPr="006236C6">
        <w:t xml:space="preserve">, avec la réforme fiscale menée par Trump, concentrent aujourd’hui les attentions sur ce point. </w:t>
      </w:r>
      <w:r w:rsidR="00995B62" w:rsidRPr="006236C6">
        <w:t>(…)</w:t>
      </w:r>
    </w:p>
    <w:p w14:paraId="1E759DA6" w14:textId="77777777" w:rsidR="00C42E87" w:rsidRDefault="00C42E87" w:rsidP="006236C6">
      <w:pPr>
        <w:jc w:val="right"/>
      </w:pPr>
    </w:p>
    <w:p w14:paraId="212DBCC7" w14:textId="77777777" w:rsidR="006236C6" w:rsidRPr="006236C6" w:rsidRDefault="006236C6" w:rsidP="006236C6">
      <w:pPr>
        <w:jc w:val="right"/>
      </w:pPr>
      <w:r w:rsidRPr="006236C6">
        <w:t xml:space="preserve">capital.fr - </w:t>
      </w:r>
      <w:hyperlink r:id="rId9" w:history="1">
        <w:r w:rsidRPr="006236C6">
          <w:t>Philippine ROBERT</w:t>
        </w:r>
      </w:hyperlink>
      <w:r w:rsidRPr="006236C6">
        <w:t xml:space="preserve"> - 04/04/2018</w:t>
      </w:r>
    </w:p>
    <w:p w14:paraId="72AFDF1A" w14:textId="77777777" w:rsidR="006236C6" w:rsidRDefault="006236C6" w:rsidP="006236C6">
      <w:pPr>
        <w:jc w:val="both"/>
      </w:pPr>
    </w:p>
    <w:p w14:paraId="600EED37" w14:textId="77777777" w:rsidR="00515BB5" w:rsidRPr="006236C6" w:rsidRDefault="00515BB5" w:rsidP="006236C6">
      <w:pPr>
        <w:jc w:val="both"/>
      </w:pPr>
    </w:p>
    <w:p w14:paraId="37AF5217" w14:textId="77777777" w:rsidR="00DA6BBC" w:rsidRPr="00F97115" w:rsidRDefault="00C42E87" w:rsidP="00DA6BBC">
      <w:pPr>
        <w:pBdr>
          <w:top w:val="single" w:sz="4" w:space="1" w:color="auto"/>
          <w:left w:val="single" w:sz="4" w:space="4" w:color="auto"/>
          <w:bottom w:val="single" w:sz="4" w:space="1" w:color="auto"/>
          <w:right w:val="single" w:sz="4" w:space="4" w:color="auto"/>
        </w:pBdr>
        <w:tabs>
          <w:tab w:val="left" w:pos="6096"/>
        </w:tabs>
        <w:jc w:val="both"/>
        <w:rPr>
          <w:b/>
        </w:rPr>
      </w:pPr>
      <w:r w:rsidRPr="00C42E87">
        <w:rPr>
          <w:b/>
        </w:rPr>
        <w:t xml:space="preserve">ANNEXE 3 – Loi du 9/12/2016 </w:t>
      </w:r>
      <w:r w:rsidRPr="003345E7">
        <w:rPr>
          <w:b/>
        </w:rPr>
        <w:t>dite « loi</w:t>
      </w:r>
      <w:r w:rsidRPr="00C42E87">
        <w:rPr>
          <w:b/>
        </w:rPr>
        <w:t xml:space="preserve"> </w:t>
      </w:r>
      <w:r w:rsidRPr="003345E7">
        <w:rPr>
          <w:b/>
        </w:rPr>
        <w:t>Sapin 2 »</w:t>
      </w:r>
    </w:p>
    <w:p w14:paraId="5BED008A" w14:textId="77777777" w:rsidR="00C42E87" w:rsidRDefault="00C42E87" w:rsidP="003345E7">
      <w:pPr>
        <w:pStyle w:val="Titre2"/>
        <w:rPr>
          <w:sz w:val="22"/>
          <w:szCs w:val="22"/>
        </w:rPr>
      </w:pPr>
    </w:p>
    <w:p w14:paraId="2E3A9336" w14:textId="77777777" w:rsidR="003345E7" w:rsidRPr="00C42E87" w:rsidRDefault="003345E7" w:rsidP="00C42E87">
      <w:pPr>
        <w:pStyle w:val="Titre2"/>
        <w:rPr>
          <w:sz w:val="22"/>
          <w:szCs w:val="22"/>
        </w:rPr>
      </w:pPr>
      <w:r w:rsidRPr="00C42E87">
        <w:rPr>
          <w:sz w:val="22"/>
          <w:szCs w:val="22"/>
        </w:rPr>
        <w:t xml:space="preserve">Code monétaire et financier - Article L512-1 </w:t>
      </w:r>
    </w:p>
    <w:p w14:paraId="182E59BC" w14:textId="77777777" w:rsidR="003345E7" w:rsidRDefault="00C42E87" w:rsidP="00C42E87">
      <w:pPr>
        <w:jc w:val="both"/>
      </w:pPr>
      <w:r>
        <w:t xml:space="preserve"> </w:t>
      </w:r>
      <w:r w:rsidR="003345E7">
        <w:t>« </w:t>
      </w:r>
      <w:r w:rsidR="00F3443C">
        <w:t>…</w:t>
      </w:r>
      <w:r w:rsidR="003345E7" w:rsidRPr="003345E7">
        <w:t xml:space="preserve"> Les souscripteurs reçoivent, préalablement à la souscription, les informations leur permettant raisonnablement de comprendre la nature des parts sociales proposées ainsi que les risques et inconvénients y afférents, afin d'être en mesure de prendre leurs décisions d'investissement en connaissance de cause.</w:t>
      </w:r>
    </w:p>
    <w:p w14:paraId="45352FFA" w14:textId="77777777" w:rsidR="00515BB5" w:rsidRPr="003345E7" w:rsidRDefault="00515BB5" w:rsidP="00C42E87">
      <w:pPr>
        <w:jc w:val="both"/>
      </w:pPr>
    </w:p>
    <w:p w14:paraId="247E69E1" w14:textId="77777777" w:rsidR="003345E7" w:rsidRDefault="003345E7" w:rsidP="00C42E87">
      <w:pPr>
        <w:jc w:val="both"/>
      </w:pPr>
      <w:r w:rsidRPr="003345E7">
        <w:t>Les banques mutualistes et coopératives s'enquièrent auprès des personnes auxquelles la souscription de parts sociales est proposée de leurs connaissances et de leur expérience en matière financière, ainsi que de leur situation financière et de leurs objectifs de souscription, de manière à pouvoir recommander à ces personnes une souscription adaptée à leur situation. Lorsque ces personnes ne communiquent pas l'ensemble des éléments d'information mentionnés ci-dessus, les banques mutualistes et coopératives les mettent en garde préalablement à la souscription.</w:t>
      </w:r>
      <w:r>
        <w:t> »</w:t>
      </w:r>
    </w:p>
    <w:p w14:paraId="20B0B156" w14:textId="77777777" w:rsidR="00C42E87" w:rsidRDefault="00C42E87" w:rsidP="00C42E87">
      <w:pPr>
        <w:jc w:val="both"/>
      </w:pPr>
    </w:p>
    <w:p w14:paraId="358FE67E" w14:textId="77777777" w:rsidR="00515BB5" w:rsidRDefault="00515BB5" w:rsidP="00C42E87">
      <w:pPr>
        <w:jc w:val="both"/>
      </w:pPr>
    </w:p>
    <w:p w14:paraId="6C8A36BA" w14:textId="77777777" w:rsidR="0088399D" w:rsidRDefault="0088399D" w:rsidP="0088399D">
      <w:pPr>
        <w:pBdr>
          <w:top w:val="single" w:sz="4" w:space="1" w:color="auto"/>
          <w:left w:val="single" w:sz="4" w:space="4" w:color="auto"/>
          <w:bottom w:val="single" w:sz="4" w:space="1" w:color="auto"/>
          <w:right w:val="single" w:sz="4" w:space="4" w:color="auto"/>
        </w:pBdr>
        <w:tabs>
          <w:tab w:val="left" w:pos="6096"/>
        </w:tabs>
        <w:jc w:val="both"/>
      </w:pPr>
      <w:r w:rsidRPr="00C42E87">
        <w:rPr>
          <w:b/>
        </w:rPr>
        <w:t xml:space="preserve">ANNEXE </w:t>
      </w:r>
      <w:r>
        <w:rPr>
          <w:b/>
        </w:rPr>
        <w:t>4</w:t>
      </w:r>
      <w:r w:rsidRPr="00C42E87">
        <w:rPr>
          <w:b/>
        </w:rPr>
        <w:t xml:space="preserve"> – </w:t>
      </w:r>
      <w:r>
        <w:rPr>
          <w:rStyle w:val="lev"/>
        </w:rPr>
        <w:t>Ordonnance n° 2017-1090 du 1er juin 2017</w:t>
      </w:r>
    </w:p>
    <w:p w14:paraId="0D627E4D" w14:textId="77777777" w:rsidR="00C87AB9" w:rsidRDefault="00C87AB9" w:rsidP="0088399D">
      <w:pPr>
        <w:jc w:val="both"/>
      </w:pPr>
    </w:p>
    <w:p w14:paraId="169405D9" w14:textId="77777777" w:rsidR="00C87AB9" w:rsidRDefault="000255D4" w:rsidP="0088399D">
      <w:pPr>
        <w:jc w:val="both"/>
      </w:pPr>
      <w:r>
        <w:t xml:space="preserve">La section 5 du chapitre III du titre Ier du livre III du code de la </w:t>
      </w:r>
      <w:r w:rsidR="00C87AB9">
        <w:t>consommation est ainsi modifiée :</w:t>
      </w:r>
    </w:p>
    <w:p w14:paraId="47B12050" w14:textId="77777777" w:rsidR="0088399D" w:rsidRDefault="0088399D" w:rsidP="0088399D">
      <w:pPr>
        <w:jc w:val="both"/>
      </w:pPr>
    </w:p>
    <w:p w14:paraId="713165AA" w14:textId="77777777" w:rsidR="0088399D" w:rsidRDefault="0088399D" w:rsidP="0088399D">
      <w:pPr>
        <w:jc w:val="both"/>
      </w:pPr>
      <w:r>
        <w:t xml:space="preserve">« </w:t>
      </w:r>
      <w:r w:rsidR="00C87AB9">
        <w:t xml:space="preserve">Art. L. 313-25-1. </w:t>
      </w:r>
      <w:r>
        <w:t>Le prêteur peut conditionner l'offre de prêt mentionnée à l'article L. 313-24 à la domiciliation par l'emprunteur de ses salaires ou revenus assimilés sur un compte de paiement mentionné à l'article L. 314-1 du code monétaire et financier, sous réserve pour ce prêteur de faire bénéficier en contrepartie l'emprunteur d'un avantage individualisé.</w:t>
      </w:r>
    </w:p>
    <w:p w14:paraId="0F162B57" w14:textId="77777777" w:rsidR="0088399D" w:rsidRDefault="0088399D" w:rsidP="0088399D">
      <w:pPr>
        <w:jc w:val="both"/>
      </w:pPr>
      <w:r>
        <w:t>Cette condition ne peut être imposée à l'emprunteur au-delà d'une durée maximale fixée par décret en Conseil d'</w:t>
      </w:r>
      <w:r w:rsidR="00051F05">
        <w:t>État</w:t>
      </w:r>
      <w:r>
        <w:t>. Au terme du délai prévu par le contrat de crédit, l'avantage individualisé est acquis à l'emprunteur jusqu'à la fin du prêt. » ;</w:t>
      </w:r>
    </w:p>
    <w:p w14:paraId="60895064" w14:textId="77777777" w:rsidR="0088399D" w:rsidRDefault="0088399D" w:rsidP="0088399D">
      <w:pPr>
        <w:jc w:val="both"/>
      </w:pPr>
    </w:p>
    <w:p w14:paraId="0EDDF77B" w14:textId="77777777" w:rsidR="0088399D" w:rsidRDefault="00C87AB9" w:rsidP="0088399D">
      <w:pPr>
        <w:jc w:val="both"/>
      </w:pPr>
      <w:r>
        <w:t xml:space="preserve">« Art. L. 341-34-1. </w:t>
      </w:r>
      <w:r w:rsidR="0088399D">
        <w:t>Est réputée non écrite toute clause par laquelle le prêteur subordonne l'octroi du prêt ou la conclusion de l'avenant au contrat de crédit initial à la condition de domiciliation mentionnée à l'article L. 313-25-1 sans l'assortir en contrepartie de l'avantage individualisé mentionné au même article. Il en va de même de toute clause par laquelle le prêteur exige le respect de cette condition au-delà de la durée déterminée en application du même article. »</w:t>
      </w:r>
    </w:p>
    <w:p w14:paraId="746BD36A" w14:textId="77777777" w:rsidR="0088399D" w:rsidRDefault="0088399D" w:rsidP="00C42E87">
      <w:pPr>
        <w:jc w:val="both"/>
      </w:pPr>
    </w:p>
    <w:p w14:paraId="679A9060" w14:textId="77777777" w:rsidR="00515BB5" w:rsidRDefault="00515BB5" w:rsidP="00C42E87">
      <w:pPr>
        <w:jc w:val="both"/>
      </w:pPr>
    </w:p>
    <w:p w14:paraId="2FA1B148" w14:textId="77777777" w:rsidR="00201CBA" w:rsidRDefault="00201CBA" w:rsidP="00C42E87">
      <w:pPr>
        <w:jc w:val="both"/>
      </w:pPr>
    </w:p>
    <w:p w14:paraId="691ADB0A" w14:textId="77777777" w:rsidR="00201CBA" w:rsidRDefault="00201CBA" w:rsidP="00C42E87">
      <w:pPr>
        <w:jc w:val="both"/>
      </w:pPr>
    </w:p>
    <w:p w14:paraId="4651FE33" w14:textId="77777777" w:rsidR="00201CBA" w:rsidRDefault="00201CBA" w:rsidP="00C42E87">
      <w:pPr>
        <w:jc w:val="both"/>
      </w:pPr>
    </w:p>
    <w:p w14:paraId="5291D620" w14:textId="77777777" w:rsidR="00201CBA" w:rsidRDefault="00201CBA" w:rsidP="00C42E87">
      <w:pPr>
        <w:jc w:val="both"/>
      </w:pPr>
    </w:p>
    <w:p w14:paraId="3FD05D2C" w14:textId="77777777" w:rsidR="00DA6BBC" w:rsidRPr="00F97115" w:rsidRDefault="00DA6BBC" w:rsidP="00C42E87">
      <w:pPr>
        <w:pBdr>
          <w:top w:val="single" w:sz="4" w:space="1" w:color="auto"/>
          <w:left w:val="single" w:sz="4" w:space="4" w:color="auto"/>
          <w:bottom w:val="single" w:sz="4" w:space="1" w:color="auto"/>
          <w:right w:val="single" w:sz="4" w:space="4" w:color="auto"/>
        </w:pBdr>
        <w:tabs>
          <w:tab w:val="left" w:pos="6096"/>
        </w:tabs>
        <w:jc w:val="both"/>
        <w:rPr>
          <w:b/>
        </w:rPr>
      </w:pPr>
      <w:r w:rsidRPr="00F97115">
        <w:rPr>
          <w:b/>
        </w:rPr>
        <w:t xml:space="preserve">ANNEXE </w:t>
      </w:r>
      <w:r w:rsidR="0088399D">
        <w:rPr>
          <w:b/>
        </w:rPr>
        <w:t>5</w:t>
      </w:r>
      <w:r w:rsidRPr="00F97115">
        <w:rPr>
          <w:b/>
        </w:rPr>
        <w:t xml:space="preserve"> – Les </w:t>
      </w:r>
      <w:r w:rsidR="00F8213F">
        <w:rPr>
          <w:b/>
        </w:rPr>
        <w:t>banques face aux F</w:t>
      </w:r>
      <w:r w:rsidR="00C37A38">
        <w:rPr>
          <w:b/>
        </w:rPr>
        <w:t>intechs</w:t>
      </w:r>
    </w:p>
    <w:p w14:paraId="379328C4" w14:textId="77777777" w:rsidR="00C70CF0" w:rsidRDefault="00C70CF0" w:rsidP="00636EFB">
      <w:pPr>
        <w:tabs>
          <w:tab w:val="left" w:pos="6096"/>
        </w:tabs>
        <w:jc w:val="both"/>
      </w:pPr>
    </w:p>
    <w:p w14:paraId="238FC17E" w14:textId="77777777" w:rsidR="00A47ED6" w:rsidRPr="005A3D0D" w:rsidRDefault="00A47ED6" w:rsidP="007B6594">
      <w:pPr>
        <w:pStyle w:val="Titre1"/>
        <w:jc w:val="both"/>
        <w:rPr>
          <w:b/>
          <w:sz w:val="22"/>
          <w:szCs w:val="22"/>
        </w:rPr>
      </w:pPr>
      <w:r w:rsidRPr="005A3D0D">
        <w:rPr>
          <w:b/>
          <w:sz w:val="22"/>
          <w:szCs w:val="22"/>
        </w:rPr>
        <w:t>La Fintech, le numérique au service du secteur financier</w:t>
      </w:r>
    </w:p>
    <w:p w14:paraId="5CFED3E4" w14:textId="77777777" w:rsidR="00A47ED6" w:rsidRPr="005A3D0D" w:rsidRDefault="00A47ED6" w:rsidP="007B6594">
      <w:pPr>
        <w:pStyle w:val="Normalweb"/>
        <w:spacing w:before="0" w:beforeAutospacing="0" w:after="0" w:afterAutospacing="0"/>
        <w:jc w:val="both"/>
        <w:rPr>
          <w:sz w:val="22"/>
          <w:szCs w:val="22"/>
        </w:rPr>
      </w:pPr>
      <w:r w:rsidRPr="005A3D0D">
        <w:rPr>
          <w:sz w:val="22"/>
          <w:szCs w:val="22"/>
        </w:rPr>
        <w:t>Banque en ligne, financement participatif, paiement mobile, gestion de l’épargne, conseil financier ou aide à la décision… La Fintech est déjà partout et représente un enjeu important en termes d’innovation, de croissance et d’emploi partout dans le monde.</w:t>
      </w:r>
    </w:p>
    <w:p w14:paraId="3713B8DB" w14:textId="77777777" w:rsidR="00A47ED6" w:rsidRPr="005A3D0D" w:rsidRDefault="00A47ED6" w:rsidP="007B6594">
      <w:pPr>
        <w:pStyle w:val="Titre2"/>
        <w:jc w:val="both"/>
        <w:rPr>
          <w:sz w:val="22"/>
          <w:szCs w:val="22"/>
        </w:rPr>
      </w:pPr>
      <w:r w:rsidRPr="005A3D0D">
        <w:rPr>
          <w:sz w:val="22"/>
          <w:szCs w:val="22"/>
        </w:rPr>
        <w:t>Qu’est-ce que la Fintech ?</w:t>
      </w:r>
    </w:p>
    <w:p w14:paraId="0AA77A09" w14:textId="77777777" w:rsidR="00A47ED6" w:rsidRPr="005A3D0D" w:rsidRDefault="00A47ED6" w:rsidP="007B6594">
      <w:pPr>
        <w:pStyle w:val="Normalweb"/>
        <w:spacing w:before="0" w:beforeAutospacing="0" w:after="0" w:afterAutospacing="0"/>
        <w:jc w:val="both"/>
        <w:rPr>
          <w:sz w:val="22"/>
          <w:szCs w:val="22"/>
        </w:rPr>
      </w:pPr>
      <w:r w:rsidRPr="005A3D0D">
        <w:rPr>
          <w:sz w:val="22"/>
          <w:szCs w:val="22"/>
        </w:rPr>
        <w:t xml:space="preserve">La FinTech, contraction de </w:t>
      </w:r>
      <w:r w:rsidRPr="005A3D0D">
        <w:rPr>
          <w:rStyle w:val="Emphase"/>
          <w:sz w:val="22"/>
          <w:szCs w:val="22"/>
        </w:rPr>
        <w:t>Financial Technology</w:t>
      </w:r>
      <w:r w:rsidRPr="005A3D0D">
        <w:rPr>
          <w:sz w:val="22"/>
          <w:szCs w:val="22"/>
        </w:rPr>
        <w:t xml:space="preserve"> (technologie financière) désigne des petites entreprises (start-up et PME) qui fournissent des services financiers grâce à des solutions innovantes. Les domaines d’application sont variés : paiement mobile, financement participatif (</w:t>
      </w:r>
      <w:hyperlink r:id="rId10" w:history="1">
        <w:r w:rsidRPr="005A3D0D">
          <w:rPr>
            <w:sz w:val="22"/>
            <w:szCs w:val="22"/>
          </w:rPr>
          <w:t>crowdfunding</w:t>
        </w:r>
      </w:hyperlink>
      <w:r w:rsidRPr="005A3D0D">
        <w:rPr>
          <w:sz w:val="22"/>
          <w:szCs w:val="22"/>
        </w:rPr>
        <w:t>), gestion de l’épargne, assurance et crédit, conseil financier en ligne, aide à la décision grâce aux algorithmes… S’appuyant généralement sur le développement du mobile, les solutions proposées prennent souvent la forme d’applications qui modifient le rapport du grand public avec les institutions financières, et ouvrent de nouveaux horizons en matière financière.</w:t>
      </w:r>
    </w:p>
    <w:p w14:paraId="560161E4" w14:textId="77777777" w:rsidR="00A47ED6" w:rsidRPr="005A3D0D" w:rsidRDefault="00A47ED6" w:rsidP="005A3D0D">
      <w:pPr>
        <w:pStyle w:val="Normalweb"/>
        <w:jc w:val="both"/>
        <w:rPr>
          <w:sz w:val="22"/>
          <w:szCs w:val="22"/>
        </w:rPr>
      </w:pPr>
      <w:r w:rsidRPr="005A3D0D">
        <w:rPr>
          <w:sz w:val="22"/>
          <w:szCs w:val="22"/>
        </w:rPr>
        <w:t xml:space="preserve">L’impact économique et social de ces technologies est non négligeable. La Fintech propose notamment de nouveaux moyens de financement pour les PME au travers du crowdfunding, et facilite les transferts de fonds partout dans le monde. </w:t>
      </w:r>
    </w:p>
    <w:p w14:paraId="0E1551A1" w14:textId="77777777" w:rsidR="00A47ED6" w:rsidRPr="005A3D0D" w:rsidRDefault="004F0964" w:rsidP="004F0964">
      <w:pPr>
        <w:jc w:val="right"/>
      </w:pPr>
      <w:r>
        <w:t>Economie.gouv.fr – 19/01/2018</w:t>
      </w:r>
    </w:p>
    <w:p w14:paraId="62E9533F" w14:textId="77777777" w:rsidR="00A47ED6" w:rsidRDefault="00A47ED6" w:rsidP="00E41C46"/>
    <w:p w14:paraId="2C2B75D9" w14:textId="77777777" w:rsidR="00515BB5" w:rsidRDefault="00515BB5" w:rsidP="00E41C46"/>
    <w:p w14:paraId="1A54D722" w14:textId="77777777" w:rsidR="00CE005A" w:rsidRDefault="00F8213F" w:rsidP="007B6594">
      <w:pPr>
        <w:pStyle w:val="Titre1"/>
        <w:jc w:val="both"/>
        <w:rPr>
          <w:b/>
          <w:sz w:val="22"/>
          <w:szCs w:val="22"/>
        </w:rPr>
      </w:pPr>
      <w:r>
        <w:rPr>
          <w:b/>
          <w:sz w:val="22"/>
          <w:szCs w:val="22"/>
        </w:rPr>
        <w:t>Quand banques et F</w:t>
      </w:r>
      <w:r w:rsidR="00CE005A" w:rsidRPr="007B6594">
        <w:rPr>
          <w:b/>
          <w:sz w:val="22"/>
          <w:szCs w:val="22"/>
        </w:rPr>
        <w:t>intechs co-construisent la banque de demain</w:t>
      </w:r>
    </w:p>
    <w:p w14:paraId="43CDE9E6" w14:textId="77777777" w:rsidR="00CE005A" w:rsidRDefault="00CE005A" w:rsidP="007B6594">
      <w:pPr>
        <w:jc w:val="both"/>
        <w:rPr>
          <w:rStyle w:val="s1"/>
        </w:rPr>
      </w:pPr>
      <w:r w:rsidRPr="007B6594">
        <w:t>La banque de demain ne pourra émerger que grâce à une collaboration entre des établissements bancaires déjà bien installés dans leur secteur et des Fintechs qui viennent bousculer les codes établis. </w:t>
      </w:r>
      <w:r w:rsidRPr="007B6594">
        <w:rPr>
          <w:rStyle w:val="s1"/>
        </w:rPr>
        <w:t>Solveig Honoré Hatton, Directrice Générale France de Mastercard, revient sur les logiques collaboratives à l’oeuvre dans le secteur bancaire.</w:t>
      </w:r>
    </w:p>
    <w:p w14:paraId="4D92FF62" w14:textId="77777777" w:rsidR="00515BB5" w:rsidRPr="007B6594" w:rsidRDefault="00515BB5" w:rsidP="007B6594">
      <w:pPr>
        <w:jc w:val="both"/>
      </w:pPr>
    </w:p>
    <w:p w14:paraId="1B5C42D9" w14:textId="77777777" w:rsidR="00CE005A" w:rsidRPr="007B6594" w:rsidRDefault="00CE005A" w:rsidP="007B6594">
      <w:pPr>
        <w:pStyle w:val="p1"/>
        <w:jc w:val="both"/>
        <w:rPr>
          <w:rFonts w:ascii="Arial" w:hAnsi="Arial" w:cs="Arial"/>
          <w:sz w:val="22"/>
          <w:szCs w:val="22"/>
        </w:rPr>
      </w:pPr>
      <w:r w:rsidRPr="007B6594">
        <w:rPr>
          <w:rStyle w:val="s1"/>
          <w:rFonts w:ascii="Arial" w:hAnsi="Arial" w:cs="Arial"/>
          <w:sz w:val="22"/>
          <w:szCs w:val="22"/>
        </w:rPr>
        <w:t>Loin d’être un simple phénomène de mode, les investissements mondiaux dans les Fintechs ont triplé en quatre ans pour atteindre 15 milliards de dollars. Fin 2015, 14 Fintechs étaient valorisées 1 milliard de dollars ou plus. Aujourd’hui, on en compte plus de 25. 2018 devrait être l’année de la consolidation du secteur, avec une courbe des investissements en constante augmentation</w:t>
      </w:r>
      <w:r w:rsidR="0096327E">
        <w:rPr>
          <w:rStyle w:val="s1"/>
          <w:rFonts w:ascii="Arial" w:hAnsi="Arial" w:cs="Arial"/>
          <w:sz w:val="22"/>
          <w:szCs w:val="22"/>
        </w:rPr>
        <w:t xml:space="preserve"> (…).</w:t>
      </w:r>
    </w:p>
    <w:p w14:paraId="3D7D360E" w14:textId="77777777" w:rsidR="00CE005A" w:rsidRDefault="00CE005A" w:rsidP="007B6594">
      <w:pPr>
        <w:pStyle w:val="p1"/>
        <w:jc w:val="both"/>
        <w:rPr>
          <w:rStyle w:val="s1"/>
          <w:rFonts w:ascii="Arial" w:hAnsi="Arial" w:cs="Arial"/>
          <w:sz w:val="22"/>
          <w:szCs w:val="22"/>
        </w:rPr>
      </w:pPr>
      <w:r w:rsidRPr="007B6594">
        <w:rPr>
          <w:rStyle w:val="s1"/>
          <w:rFonts w:ascii="Arial" w:hAnsi="Arial" w:cs="Arial"/>
          <w:sz w:val="22"/>
          <w:szCs w:val="22"/>
        </w:rPr>
        <w:t>Dans le domaine des paiements, l’émergence des Fintechs et des acteurs non-financiers qui proposent des moyens de paiements directs, rapides et peu chers, remettent en question le rôle « d’intermédiaire » joué par les acteurs traditionnels. La nécessaire modernisation des infrastructures est une occasion pour ces derniers de se réinventer et de retrouver la croissance de long terme, en nouant des liens avec ces nouveaux acteurs de la finance.</w:t>
      </w:r>
    </w:p>
    <w:p w14:paraId="078F8BE9" w14:textId="77777777" w:rsidR="00CE005A" w:rsidRPr="007B6594" w:rsidRDefault="0095124A" w:rsidP="00C42E87">
      <w:pPr>
        <w:pStyle w:val="Titre2"/>
        <w:jc w:val="both"/>
        <w:rPr>
          <w:color w:val="000000"/>
          <w:sz w:val="22"/>
          <w:szCs w:val="22"/>
        </w:rPr>
      </w:pPr>
      <w:r>
        <w:rPr>
          <w:rStyle w:val="s1"/>
          <w:color w:val="000000"/>
          <w:sz w:val="22"/>
          <w:szCs w:val="22"/>
        </w:rPr>
        <w:t xml:space="preserve">La « </w:t>
      </w:r>
      <w:r w:rsidR="00CE005A" w:rsidRPr="007B6594">
        <w:rPr>
          <w:rStyle w:val="s1"/>
          <w:color w:val="000000"/>
          <w:sz w:val="22"/>
          <w:szCs w:val="22"/>
        </w:rPr>
        <w:t>coopétition</w:t>
      </w:r>
      <w:r w:rsidR="00DC29AC">
        <w:rPr>
          <w:rStyle w:val="s1"/>
          <w:color w:val="000000"/>
          <w:sz w:val="22"/>
          <w:szCs w:val="22"/>
          <w:vertAlign w:val="superscript"/>
        </w:rPr>
        <w:t>1</w:t>
      </w:r>
      <w:r>
        <w:rPr>
          <w:rStyle w:val="s1"/>
          <w:color w:val="000000"/>
          <w:sz w:val="22"/>
          <w:szCs w:val="22"/>
          <w:vertAlign w:val="superscript"/>
        </w:rPr>
        <w:t xml:space="preserve"> </w:t>
      </w:r>
      <w:r w:rsidR="00CE005A" w:rsidRPr="007B6594">
        <w:rPr>
          <w:rStyle w:val="s1"/>
          <w:color w:val="000000"/>
          <w:sz w:val="22"/>
          <w:szCs w:val="22"/>
        </w:rPr>
        <w:t>» comme stratégie d’innovation</w:t>
      </w:r>
    </w:p>
    <w:p w14:paraId="28F70E70" w14:textId="77777777" w:rsidR="00CE005A" w:rsidRPr="007B6594" w:rsidRDefault="00CE005A" w:rsidP="00C42E87">
      <w:pPr>
        <w:pStyle w:val="p3"/>
        <w:spacing w:before="0" w:beforeAutospacing="0" w:after="0" w:afterAutospacing="0"/>
        <w:jc w:val="both"/>
        <w:rPr>
          <w:rFonts w:ascii="Arial" w:hAnsi="Arial" w:cs="Arial"/>
          <w:sz w:val="22"/>
          <w:szCs w:val="22"/>
        </w:rPr>
      </w:pPr>
      <w:r w:rsidRPr="007B6594">
        <w:rPr>
          <w:rStyle w:val="s1"/>
          <w:rFonts w:ascii="Arial" w:hAnsi="Arial" w:cs="Arial"/>
          <w:sz w:val="22"/>
          <w:szCs w:val="22"/>
        </w:rPr>
        <w:t>Malgré tous leurs atouts, l’essor des Fintechs ne signifie pas pour autant l’affaiblissement des grands groupes bancaires, en particulier ceux qui apprennent à jouer habilement avec ces innovateurs.</w:t>
      </w:r>
      <w:r w:rsidRPr="007B6594">
        <w:rPr>
          <w:rStyle w:val="apple-converted-space"/>
          <w:rFonts w:ascii="Arial" w:hAnsi="Arial" w:cs="Arial"/>
          <w:sz w:val="22"/>
          <w:szCs w:val="22"/>
        </w:rPr>
        <w:t xml:space="preserve">  </w:t>
      </w:r>
      <w:r w:rsidRPr="007B6594">
        <w:rPr>
          <w:rStyle w:val="s1"/>
          <w:rFonts w:ascii="Arial" w:hAnsi="Arial" w:cs="Arial"/>
          <w:sz w:val="22"/>
          <w:szCs w:val="22"/>
        </w:rPr>
        <w:t>Les Fintechs travaillent aujourd’hui </w:t>
      </w:r>
      <w:r w:rsidRPr="007B6594">
        <w:rPr>
          <w:rStyle w:val="Emphase"/>
          <w:rFonts w:ascii="Arial" w:hAnsi="Arial" w:cs="Arial"/>
          <w:sz w:val="22"/>
          <w:szCs w:val="22"/>
        </w:rPr>
        <w:t>pour</w:t>
      </w:r>
      <w:r w:rsidRPr="007B6594">
        <w:rPr>
          <w:rStyle w:val="s1"/>
          <w:rFonts w:ascii="Arial" w:hAnsi="Arial" w:cs="Arial"/>
          <w:sz w:val="22"/>
          <w:szCs w:val="22"/>
        </w:rPr>
        <w:t xml:space="preserve"> et </w:t>
      </w:r>
      <w:r w:rsidRPr="007B6594">
        <w:rPr>
          <w:rStyle w:val="Emphase"/>
          <w:rFonts w:ascii="Arial" w:hAnsi="Arial" w:cs="Arial"/>
          <w:sz w:val="22"/>
          <w:szCs w:val="22"/>
        </w:rPr>
        <w:t>avec</w:t>
      </w:r>
      <w:r w:rsidRPr="007B6594">
        <w:rPr>
          <w:rStyle w:val="s1"/>
          <w:rFonts w:ascii="Arial" w:hAnsi="Arial" w:cs="Arial"/>
          <w:sz w:val="22"/>
          <w:szCs w:val="22"/>
        </w:rPr>
        <w:t xml:space="preserve"> les banques, dans une logique de coopétition. </w:t>
      </w:r>
      <w:r w:rsidRPr="007B6594">
        <w:rPr>
          <w:rStyle w:val="s2"/>
          <w:rFonts w:ascii="Arial" w:hAnsi="Arial" w:cs="Arial"/>
          <w:sz w:val="22"/>
          <w:szCs w:val="22"/>
        </w:rPr>
        <w:t>Si la coopération entre ces deux univers n’allait pas de soi il y a encore quelques années, la transformation digitale a changé la donne et souligne le caractère impératif de la convergence des banques et des Fintechs pour allier universalisme et particularisme, et réfléchir ensemble à des nouveaux services adaptés à de nouveaux clients dans un nouvel écosystème.</w:t>
      </w:r>
    </w:p>
    <w:p w14:paraId="28F19948" w14:textId="77777777" w:rsidR="00DB4550" w:rsidRDefault="00DB4550" w:rsidP="00DB4550">
      <w:pPr>
        <w:pStyle w:val="p3"/>
        <w:numPr>
          <w:ilvl w:val="0"/>
          <w:numId w:val="18"/>
        </w:numPr>
        <w:jc w:val="both"/>
        <w:rPr>
          <w:rStyle w:val="s1"/>
          <w:rFonts w:ascii="Arial" w:hAnsi="Arial" w:cs="Arial"/>
          <w:sz w:val="18"/>
          <w:szCs w:val="18"/>
        </w:rPr>
      </w:pPr>
      <w:r w:rsidRPr="00DC29AC">
        <w:rPr>
          <w:rStyle w:val="s1"/>
          <w:rFonts w:ascii="Arial" w:hAnsi="Arial" w:cs="Arial"/>
          <w:sz w:val="18"/>
          <w:szCs w:val="18"/>
        </w:rPr>
        <w:t>Coopétition : néologisme né de la combinaison des mots compétition et coop</w:t>
      </w:r>
      <w:r>
        <w:rPr>
          <w:rStyle w:val="s1"/>
          <w:rFonts w:ascii="Arial" w:hAnsi="Arial" w:cs="Arial"/>
          <w:sz w:val="18"/>
          <w:szCs w:val="18"/>
        </w:rPr>
        <w:t>ération. Il s’agit d’une démarche qui vise à coopérer à plus ou moins long terme avec des acteurs de la concurrence.</w:t>
      </w:r>
    </w:p>
    <w:p w14:paraId="57923AA5" w14:textId="77777777" w:rsidR="00CE005A" w:rsidRPr="007B6594" w:rsidRDefault="00CE005A" w:rsidP="007B6594">
      <w:pPr>
        <w:pStyle w:val="p4"/>
        <w:jc w:val="both"/>
        <w:rPr>
          <w:rFonts w:ascii="Arial" w:hAnsi="Arial" w:cs="Arial"/>
          <w:sz w:val="22"/>
          <w:szCs w:val="22"/>
        </w:rPr>
      </w:pPr>
      <w:r w:rsidRPr="007B6594">
        <w:rPr>
          <w:rStyle w:val="s2"/>
          <w:rFonts w:ascii="Arial" w:hAnsi="Arial" w:cs="Arial"/>
          <w:sz w:val="22"/>
          <w:szCs w:val="22"/>
        </w:rPr>
        <w:lastRenderedPageBreak/>
        <w:t>Loin de désigner un grand gagnant, l’avenir de l’écosystème</w:t>
      </w:r>
      <w:r w:rsidR="00FF74D9" w:rsidRPr="00FF74D9">
        <w:rPr>
          <w:rStyle w:val="s2"/>
          <w:rFonts w:ascii="Arial" w:hAnsi="Arial" w:cs="Arial"/>
          <w:sz w:val="22"/>
          <w:szCs w:val="22"/>
          <w:vertAlign w:val="superscript"/>
        </w:rPr>
        <w:t xml:space="preserve">2 </w:t>
      </w:r>
      <w:r w:rsidRPr="007B6594">
        <w:rPr>
          <w:rStyle w:val="s2"/>
          <w:rFonts w:ascii="Arial" w:hAnsi="Arial" w:cs="Arial"/>
          <w:sz w:val="22"/>
          <w:szCs w:val="22"/>
        </w:rPr>
        <w:t>financier verra les Fintechs et les banques conserver leurs avantages compétitifs respectifs si elles admettent que leurs intérêts futurs convergent davantage.</w:t>
      </w:r>
      <w:r w:rsidRPr="007B6594">
        <w:rPr>
          <w:rStyle w:val="s1"/>
          <w:rFonts w:ascii="Arial" w:hAnsi="Arial" w:cs="Arial"/>
          <w:sz w:val="22"/>
          <w:szCs w:val="22"/>
        </w:rPr>
        <w:t xml:space="preserve"> Les deux ont les atouts pour travailler ensemble, et ce que l’on constate de plus en plus, c’est une volonté de changement. </w:t>
      </w:r>
    </w:p>
    <w:p w14:paraId="1FE09D77" w14:textId="77777777" w:rsidR="00CE005A" w:rsidRPr="007B6594" w:rsidRDefault="00CE005A" w:rsidP="007B6594">
      <w:pPr>
        <w:pStyle w:val="p4"/>
        <w:jc w:val="both"/>
        <w:rPr>
          <w:rFonts w:ascii="Arial" w:hAnsi="Arial" w:cs="Arial"/>
          <w:sz w:val="22"/>
          <w:szCs w:val="22"/>
        </w:rPr>
      </w:pPr>
      <w:r w:rsidRPr="007B6594">
        <w:rPr>
          <w:rStyle w:val="s1"/>
          <w:rFonts w:ascii="Arial" w:hAnsi="Arial" w:cs="Arial"/>
          <w:sz w:val="22"/>
          <w:szCs w:val="22"/>
        </w:rPr>
        <w:t xml:space="preserve">Pour comprendre où cette convergence peut avoir lieu, il faut d’abord comprendre quels sont les avantages compétitifs des Fintechs et des banques. Pour les premières, il s’agit de la liberté et de la capacité à utiliser une technologie de pointe pour construire des interfaces clients faciles d’utilisation. </w:t>
      </w:r>
      <w:r w:rsidRPr="007B6594">
        <w:rPr>
          <w:rStyle w:val="s2"/>
          <w:rFonts w:ascii="Arial" w:hAnsi="Arial" w:cs="Arial"/>
          <w:sz w:val="22"/>
          <w:szCs w:val="22"/>
        </w:rPr>
        <w:t>Ces start</w:t>
      </w:r>
      <w:r w:rsidR="00F70C80">
        <w:rPr>
          <w:rStyle w:val="s2"/>
          <w:rFonts w:ascii="Arial" w:hAnsi="Arial" w:cs="Arial"/>
          <w:sz w:val="22"/>
          <w:szCs w:val="22"/>
        </w:rPr>
        <w:t>-</w:t>
      </w:r>
      <w:r w:rsidR="00AD2054">
        <w:rPr>
          <w:rStyle w:val="s2"/>
          <w:rFonts w:ascii="Arial" w:hAnsi="Arial" w:cs="Arial"/>
          <w:sz w:val="22"/>
          <w:szCs w:val="22"/>
        </w:rPr>
        <w:t>up</w:t>
      </w:r>
      <w:r w:rsidRPr="007B6594">
        <w:rPr>
          <w:rStyle w:val="s2"/>
          <w:rFonts w:ascii="Arial" w:hAnsi="Arial" w:cs="Arial"/>
          <w:sz w:val="22"/>
          <w:szCs w:val="22"/>
        </w:rPr>
        <w:t xml:space="preserve"> symboles de flexibilité, d’agilité et d’innovation bouleversent le marché des banques et des assurances mais représentent globalement une amélioration du système bancaire et financier avec ces nouveaux services.</w:t>
      </w:r>
    </w:p>
    <w:p w14:paraId="0705A9B0" w14:textId="77777777" w:rsidR="00CE005A" w:rsidRPr="007B6594" w:rsidRDefault="00CE005A" w:rsidP="007B6594">
      <w:pPr>
        <w:pStyle w:val="p4"/>
        <w:jc w:val="both"/>
        <w:rPr>
          <w:rFonts w:ascii="Arial" w:hAnsi="Arial" w:cs="Arial"/>
          <w:sz w:val="22"/>
          <w:szCs w:val="22"/>
        </w:rPr>
      </w:pPr>
      <w:r w:rsidRPr="007B6594">
        <w:rPr>
          <w:rStyle w:val="s1"/>
          <w:rFonts w:ascii="Arial" w:hAnsi="Arial" w:cs="Arial"/>
          <w:sz w:val="22"/>
          <w:szCs w:val="22"/>
        </w:rPr>
        <w:t>En Europe, l’une des principales tendances émergentes est la croissance des Fintechs dans des domaines horizontaux des services financiers grâce à des</w:t>
      </w:r>
      <w:r w:rsidR="00F8213F">
        <w:rPr>
          <w:rStyle w:val="s1"/>
          <w:rFonts w:ascii="Arial" w:hAnsi="Arial" w:cs="Arial"/>
          <w:sz w:val="22"/>
          <w:szCs w:val="22"/>
        </w:rPr>
        <w:t xml:space="preserve"> partenariats avec d’autres Fint</w:t>
      </w:r>
      <w:r w:rsidRPr="007B6594">
        <w:rPr>
          <w:rStyle w:val="s1"/>
          <w:rFonts w:ascii="Arial" w:hAnsi="Arial" w:cs="Arial"/>
          <w:sz w:val="22"/>
          <w:szCs w:val="22"/>
        </w:rPr>
        <w:t>echs. C’est ce qui se produit dans un contexte de prolifération de banques 100</w:t>
      </w:r>
      <w:r w:rsidR="00776F5D">
        <w:rPr>
          <w:rStyle w:val="s1"/>
          <w:rFonts w:ascii="Arial" w:hAnsi="Arial" w:cs="Arial"/>
          <w:sz w:val="22"/>
          <w:szCs w:val="22"/>
        </w:rPr>
        <w:t xml:space="preserve"> </w:t>
      </w:r>
      <w:r w:rsidRPr="007B6594">
        <w:rPr>
          <w:rStyle w:val="s1"/>
          <w:rFonts w:ascii="Arial" w:hAnsi="Arial" w:cs="Arial"/>
          <w:sz w:val="22"/>
          <w:szCs w:val="22"/>
        </w:rPr>
        <w:t>% mobiles comme Atom Bank, Monzo et Starling Bank, qui tirent toutes parti d’API</w:t>
      </w:r>
      <w:r w:rsidR="00776F5D" w:rsidRPr="00776F5D">
        <w:rPr>
          <w:rStyle w:val="s1"/>
          <w:rFonts w:ascii="Arial" w:hAnsi="Arial" w:cs="Arial"/>
          <w:sz w:val="22"/>
          <w:szCs w:val="22"/>
          <w:vertAlign w:val="superscript"/>
        </w:rPr>
        <w:t>3</w:t>
      </w:r>
      <w:r w:rsidRPr="007B6594">
        <w:rPr>
          <w:rStyle w:val="s1"/>
          <w:rFonts w:ascii="Arial" w:hAnsi="Arial" w:cs="Arial"/>
          <w:sz w:val="22"/>
          <w:szCs w:val="22"/>
        </w:rPr>
        <w:t xml:space="preserve"> ouvertes conformes aux normes bancaires et cherchent à devenir rapidement des guichets uniques pour répondre aux besoins des consommateurs en matière de services financiers. </w:t>
      </w:r>
    </w:p>
    <w:p w14:paraId="7F4B750A" w14:textId="77777777" w:rsidR="00CE005A" w:rsidRPr="007B6594" w:rsidRDefault="00CE005A" w:rsidP="007B6594">
      <w:pPr>
        <w:pStyle w:val="p4"/>
        <w:jc w:val="both"/>
        <w:rPr>
          <w:rFonts w:ascii="Arial" w:hAnsi="Arial" w:cs="Arial"/>
          <w:sz w:val="22"/>
          <w:szCs w:val="22"/>
        </w:rPr>
      </w:pPr>
      <w:r w:rsidRPr="007B6594">
        <w:rPr>
          <w:rStyle w:val="s1"/>
          <w:rFonts w:ascii="Arial" w:hAnsi="Arial" w:cs="Arial"/>
          <w:sz w:val="22"/>
          <w:szCs w:val="22"/>
        </w:rPr>
        <w:t>Autre exemple, Revolut, start</w:t>
      </w:r>
      <w:r w:rsidR="00F70C80">
        <w:rPr>
          <w:rStyle w:val="s1"/>
          <w:rFonts w:ascii="Arial" w:hAnsi="Arial" w:cs="Arial"/>
          <w:sz w:val="22"/>
          <w:szCs w:val="22"/>
        </w:rPr>
        <w:t>-</w:t>
      </w:r>
      <w:r w:rsidRPr="007B6594">
        <w:rPr>
          <w:rStyle w:val="s1"/>
          <w:rFonts w:ascii="Arial" w:hAnsi="Arial" w:cs="Arial"/>
          <w:sz w:val="22"/>
          <w:szCs w:val="22"/>
        </w:rPr>
        <w:t>up londonienne lancée en 2015 qui propose des opérations de change sans commission et sans frais. L’entreprise a depuis élargi sa gamme de produits pour inclure des services additionnels, dont le transfert d’argent gratuit et l’assurance de smartphone. Une stratégie de diversification qui a permis à la Fintech d’atteindre la barre du million de clients fin 2017.</w:t>
      </w:r>
    </w:p>
    <w:p w14:paraId="0CD5F201" w14:textId="77777777" w:rsidR="00515BB5" w:rsidRPr="007B6594" w:rsidRDefault="00CE005A" w:rsidP="007B6594">
      <w:pPr>
        <w:pStyle w:val="p3"/>
        <w:jc w:val="both"/>
        <w:rPr>
          <w:rFonts w:ascii="Arial" w:hAnsi="Arial" w:cs="Arial"/>
          <w:sz w:val="22"/>
          <w:szCs w:val="22"/>
        </w:rPr>
      </w:pPr>
      <w:r w:rsidRPr="007B6594">
        <w:rPr>
          <w:rStyle w:val="s1"/>
          <w:rFonts w:ascii="Arial" w:hAnsi="Arial" w:cs="Arial"/>
          <w:sz w:val="22"/>
          <w:szCs w:val="22"/>
        </w:rPr>
        <w:t xml:space="preserve">Les banques, quant à elles, malgré les défis de la régulation et de l’innovation auxquels elles font face, ont des atouts. Elles ont bâti des relations durables avec leurs clients. Alors que la génération Millenials serait prête à passer à une technologie bancaire plus avancée, la réalité est que la grande majorité d’entre eux choisissent toujours d’entretenir un relationnel avec leur banque plutôt que de chercher une alternative. La plupart des consommateurs perçoivent encore les institutions financières comme les plus fiables pour gérer leurs données en toute sécurité. Un sujet majeur à l’heure de la mise en application de la directive sur les services de paiement révisés (DSP2) qui, avec le Règlement Général sur la Protection des Données (RGPD), </w:t>
      </w:r>
      <w:r w:rsidRPr="007B6594">
        <w:rPr>
          <w:rStyle w:val="s2"/>
          <w:rFonts w:ascii="Arial" w:hAnsi="Arial" w:cs="Arial"/>
          <w:sz w:val="22"/>
          <w:szCs w:val="22"/>
        </w:rPr>
        <w:t>signent clairement la fin du contrôle exclusif des banques sur les données financières de leurs clients.</w:t>
      </w:r>
    </w:p>
    <w:p w14:paraId="06B1BD19" w14:textId="77777777" w:rsidR="00CE005A" w:rsidRDefault="00CE005A" w:rsidP="007B6594">
      <w:pPr>
        <w:pStyle w:val="p3"/>
        <w:jc w:val="both"/>
        <w:rPr>
          <w:rStyle w:val="s1"/>
          <w:rFonts w:ascii="Arial" w:hAnsi="Arial" w:cs="Arial"/>
          <w:sz w:val="22"/>
          <w:szCs w:val="22"/>
        </w:rPr>
      </w:pPr>
      <w:r w:rsidRPr="007B6594">
        <w:rPr>
          <w:rStyle w:val="s1"/>
          <w:rFonts w:ascii="Arial" w:hAnsi="Arial" w:cs="Arial"/>
          <w:sz w:val="22"/>
          <w:szCs w:val="22"/>
        </w:rPr>
        <w:t>La solution pour les banques est de reconnaître que la chaîne de valeur ne peut pas être maîtrisée par un seul acteur. Elles peuvent protéger leur modèle économique et se concentrer sur ce qu’elles font le mieux en utilisant l’innovation des Fintech</w:t>
      </w:r>
      <w:r w:rsidR="00955171">
        <w:rPr>
          <w:rStyle w:val="s1"/>
          <w:rFonts w:ascii="Arial" w:hAnsi="Arial" w:cs="Arial"/>
          <w:sz w:val="22"/>
          <w:szCs w:val="22"/>
        </w:rPr>
        <w:t>s</w:t>
      </w:r>
      <w:r w:rsidRPr="007B6594">
        <w:rPr>
          <w:rStyle w:val="s1"/>
          <w:rFonts w:ascii="Arial" w:hAnsi="Arial" w:cs="Arial"/>
          <w:sz w:val="22"/>
          <w:szCs w:val="22"/>
        </w:rPr>
        <w:t xml:space="preserve"> à leur avantage. </w:t>
      </w:r>
      <w:r w:rsidRPr="007B6594">
        <w:rPr>
          <w:rStyle w:val="s2"/>
          <w:rFonts w:ascii="Arial" w:hAnsi="Arial" w:cs="Arial"/>
          <w:sz w:val="22"/>
          <w:szCs w:val="22"/>
        </w:rPr>
        <w:t xml:space="preserve">La « coopétition » est donc devenue la norme, voire une obligation. Cette nouvelle approche commune va </w:t>
      </w:r>
      <w:r w:rsidR="00225C43" w:rsidRPr="007B6594">
        <w:rPr>
          <w:rStyle w:val="s2"/>
          <w:rFonts w:ascii="Arial" w:hAnsi="Arial" w:cs="Arial"/>
          <w:sz w:val="22"/>
          <w:szCs w:val="22"/>
        </w:rPr>
        <w:t>au-delà</w:t>
      </w:r>
      <w:r w:rsidRPr="007B6594">
        <w:rPr>
          <w:rStyle w:val="s2"/>
          <w:rFonts w:ascii="Arial" w:hAnsi="Arial" w:cs="Arial"/>
          <w:sz w:val="22"/>
          <w:szCs w:val="22"/>
        </w:rPr>
        <w:t xml:space="preserve"> des fonds </w:t>
      </w:r>
      <w:r w:rsidRPr="007B6594">
        <w:rPr>
          <w:rStyle w:val="s1"/>
          <w:rFonts w:ascii="Arial" w:hAnsi="Arial" w:cs="Arial"/>
          <w:sz w:val="22"/>
          <w:szCs w:val="22"/>
        </w:rPr>
        <w:t>d’investissement ou de la recommandation mutuelle de produits et services. 2018 sera l’année d’une véritable collaboration, avec tout un ensemble de nouveaux termes d’engagement qui émergent dans le processus. Les uns et les autres ont plus que jamais besoin de l’autre pour redessiner la finance de demain…</w:t>
      </w:r>
    </w:p>
    <w:p w14:paraId="6BB02C6A" w14:textId="77777777" w:rsidR="00DC29AC" w:rsidRPr="00DC29AC" w:rsidRDefault="00DC29AC" w:rsidP="0096327E">
      <w:pPr>
        <w:jc w:val="right"/>
      </w:pPr>
    </w:p>
    <w:p w14:paraId="60A4D185" w14:textId="77777777" w:rsidR="007B6594" w:rsidRDefault="0096327E" w:rsidP="0096327E">
      <w:pPr>
        <w:jc w:val="right"/>
        <w:rPr>
          <w:lang w:val="en-US"/>
        </w:rPr>
      </w:pPr>
      <w:r w:rsidRPr="00DC29AC">
        <w:rPr>
          <w:lang w:val="en-US"/>
        </w:rPr>
        <w:t>maddyness.com - Geraldine Russell – 08/02/2018</w:t>
      </w:r>
    </w:p>
    <w:p w14:paraId="2E06D4A0" w14:textId="77777777" w:rsidR="00515BB5" w:rsidRPr="00776F5D" w:rsidRDefault="00515BB5" w:rsidP="000279FC">
      <w:pPr>
        <w:pStyle w:val="p3"/>
        <w:numPr>
          <w:ilvl w:val="0"/>
          <w:numId w:val="18"/>
        </w:numPr>
        <w:jc w:val="both"/>
        <w:rPr>
          <w:rStyle w:val="s1"/>
          <w:sz w:val="18"/>
          <w:szCs w:val="18"/>
        </w:rPr>
      </w:pPr>
      <w:r w:rsidRPr="00515BB5">
        <w:rPr>
          <w:rStyle w:val="s1"/>
          <w:rFonts w:ascii="Arial" w:hAnsi="Arial" w:cs="Arial"/>
          <w:sz w:val="18"/>
          <w:szCs w:val="18"/>
        </w:rPr>
        <w:t xml:space="preserve">Ecosystème : interaction des acteurs économiques avec </w:t>
      </w:r>
      <w:r w:rsidR="00FF74D9">
        <w:rPr>
          <w:rStyle w:val="s1"/>
          <w:rFonts w:ascii="Arial" w:hAnsi="Arial" w:cs="Arial"/>
          <w:sz w:val="18"/>
          <w:szCs w:val="18"/>
        </w:rPr>
        <w:t>leur</w:t>
      </w:r>
      <w:r>
        <w:rPr>
          <w:rStyle w:val="s1"/>
          <w:rFonts w:ascii="Arial" w:hAnsi="Arial" w:cs="Arial"/>
          <w:sz w:val="18"/>
          <w:szCs w:val="18"/>
        </w:rPr>
        <w:t xml:space="preserve"> milieu</w:t>
      </w:r>
      <w:r w:rsidR="005D2273">
        <w:rPr>
          <w:rStyle w:val="s1"/>
          <w:rFonts w:ascii="Arial" w:hAnsi="Arial" w:cs="Arial"/>
          <w:sz w:val="18"/>
          <w:szCs w:val="18"/>
        </w:rPr>
        <w:t>.</w:t>
      </w:r>
      <w:r>
        <w:rPr>
          <w:rStyle w:val="s1"/>
          <w:rFonts w:ascii="Arial" w:hAnsi="Arial" w:cs="Arial"/>
          <w:sz w:val="18"/>
          <w:szCs w:val="18"/>
        </w:rPr>
        <w:t xml:space="preserve"> </w:t>
      </w:r>
    </w:p>
    <w:p w14:paraId="5717DAE3" w14:textId="77777777" w:rsidR="00776F5D" w:rsidRPr="002F7B41" w:rsidRDefault="00776F5D" w:rsidP="000279FC">
      <w:pPr>
        <w:pStyle w:val="p3"/>
        <w:numPr>
          <w:ilvl w:val="0"/>
          <w:numId w:val="18"/>
        </w:numPr>
        <w:jc w:val="both"/>
        <w:rPr>
          <w:sz w:val="18"/>
          <w:szCs w:val="18"/>
        </w:rPr>
      </w:pPr>
      <w:r>
        <w:rPr>
          <w:rStyle w:val="s1"/>
          <w:rFonts w:ascii="Arial" w:hAnsi="Arial" w:cs="Arial"/>
          <w:sz w:val="18"/>
          <w:szCs w:val="18"/>
        </w:rPr>
        <w:t>API : Application Programing Interface (solution informatique qui permet à des applications de communiquer entre elles et de s’échanger mutuellement des services ou des données)</w:t>
      </w:r>
      <w:r w:rsidR="005D2273">
        <w:rPr>
          <w:rStyle w:val="s1"/>
          <w:rFonts w:ascii="Arial" w:hAnsi="Arial" w:cs="Arial"/>
          <w:sz w:val="18"/>
          <w:szCs w:val="18"/>
        </w:rPr>
        <w:t>.</w:t>
      </w:r>
    </w:p>
    <w:sectPr w:rsidR="00776F5D" w:rsidRPr="002F7B41" w:rsidSect="00A201EA">
      <w:headerReference w:type="even" r:id="rId11"/>
      <w:headerReference w:type="default" r:id="rId12"/>
      <w:footerReference w:type="even" r:id="rId13"/>
      <w:footerReference w:type="default" r:id="rId14"/>
      <w:headerReference w:type="first" r:id="rId15"/>
      <w:footerReference w:type="first" r:id="rId16"/>
      <w:pgSz w:w="11906" w:h="16838"/>
      <w:pgMar w:top="827" w:right="1417" w:bottom="1417" w:left="1417" w:header="720" w:footer="14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67820" w14:textId="77777777" w:rsidR="00CF67C9" w:rsidRDefault="00CF67C9">
      <w:r>
        <w:separator/>
      </w:r>
    </w:p>
  </w:endnote>
  <w:endnote w:type="continuationSeparator" w:id="0">
    <w:p w14:paraId="66724C47" w14:textId="77777777" w:rsidR="00CF67C9" w:rsidRDefault="00CF67C9">
      <w:r>
        <w:continuationSeparator/>
      </w:r>
    </w:p>
  </w:endnote>
  <w:endnote w:type="continuationNotice" w:id="1">
    <w:p w14:paraId="7AB82C99" w14:textId="77777777" w:rsidR="00CF67C9" w:rsidRDefault="00CF6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B39CC" w14:textId="77777777" w:rsidR="00F12E4E" w:rsidRDefault="00F12E4E">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409"/>
      <w:gridCol w:w="1769"/>
    </w:tblGrid>
    <w:tr w:rsidR="00A70345" w14:paraId="742B8544" w14:textId="77777777">
      <w:trPr>
        <w:cantSplit/>
      </w:trPr>
      <w:tc>
        <w:tcPr>
          <w:tcW w:w="7441" w:type="dxa"/>
          <w:gridSpan w:val="2"/>
        </w:tcPr>
        <w:p w14:paraId="4CCC9252" w14:textId="77777777" w:rsidR="00A70345" w:rsidRPr="00F12E4E" w:rsidRDefault="00A70345" w:rsidP="00421A1F">
          <w:pPr>
            <w:pStyle w:val="En-tte"/>
            <w:tabs>
              <w:tab w:val="clear" w:pos="4536"/>
              <w:tab w:val="clear" w:pos="9072"/>
            </w:tabs>
            <w:rPr>
              <w:sz w:val="20"/>
              <w:szCs w:val="20"/>
            </w:rPr>
          </w:pPr>
          <w:r w:rsidRPr="00F12E4E">
            <w:rPr>
              <w:sz w:val="20"/>
              <w:szCs w:val="20"/>
            </w:rPr>
            <w:t xml:space="preserve">BTS </w:t>
          </w:r>
          <w:r w:rsidR="00421A1F" w:rsidRPr="00F12E4E">
            <w:rPr>
              <w:sz w:val="20"/>
              <w:szCs w:val="20"/>
            </w:rPr>
            <w:t>BANQUE CONSEILLER DE CLIENTÈLE</w:t>
          </w:r>
        </w:p>
      </w:tc>
      <w:tc>
        <w:tcPr>
          <w:tcW w:w="1769" w:type="dxa"/>
        </w:tcPr>
        <w:p w14:paraId="5F164395" w14:textId="77777777" w:rsidR="00A70345" w:rsidRPr="00F12E4E" w:rsidRDefault="00A70345" w:rsidP="00D4733F">
          <w:pPr>
            <w:pStyle w:val="En-tte"/>
            <w:tabs>
              <w:tab w:val="clear" w:pos="4536"/>
              <w:tab w:val="clear" w:pos="9072"/>
            </w:tabs>
            <w:rPr>
              <w:sz w:val="20"/>
              <w:szCs w:val="20"/>
            </w:rPr>
          </w:pPr>
          <w:r w:rsidRPr="00F12E4E">
            <w:rPr>
              <w:sz w:val="20"/>
              <w:szCs w:val="20"/>
            </w:rPr>
            <w:t>Session 20</w:t>
          </w:r>
          <w:r w:rsidR="00CD38F0" w:rsidRPr="00F12E4E">
            <w:rPr>
              <w:sz w:val="20"/>
              <w:szCs w:val="20"/>
            </w:rPr>
            <w:t>1</w:t>
          </w:r>
          <w:r w:rsidR="00D4733F" w:rsidRPr="00F12E4E">
            <w:rPr>
              <w:sz w:val="20"/>
              <w:szCs w:val="20"/>
            </w:rPr>
            <w:t>9</w:t>
          </w:r>
        </w:p>
      </w:tc>
    </w:tr>
    <w:tr w:rsidR="00A70345" w14:paraId="4C6BD693" w14:textId="77777777">
      <w:trPr>
        <w:cantSplit/>
      </w:trPr>
      <w:tc>
        <w:tcPr>
          <w:tcW w:w="5032" w:type="dxa"/>
        </w:tcPr>
        <w:p w14:paraId="44A46F40" w14:textId="77777777" w:rsidR="00A70345" w:rsidRPr="00F12E4E" w:rsidRDefault="00C96399" w:rsidP="00C96399">
          <w:pPr>
            <w:rPr>
              <w:sz w:val="20"/>
              <w:szCs w:val="20"/>
            </w:rPr>
          </w:pPr>
          <w:r w:rsidRPr="00F12E4E">
            <w:rPr>
              <w:sz w:val="20"/>
              <w:szCs w:val="20"/>
            </w:rPr>
            <w:t>Environnement économique, juridique et organisationnel de l’activité bancaire</w:t>
          </w:r>
        </w:p>
      </w:tc>
      <w:tc>
        <w:tcPr>
          <w:tcW w:w="2409" w:type="dxa"/>
        </w:tcPr>
        <w:p w14:paraId="734CB34D" w14:textId="77777777" w:rsidR="00A70345" w:rsidRPr="00F12E4E" w:rsidRDefault="00A70345" w:rsidP="00C96399">
          <w:pPr>
            <w:rPr>
              <w:sz w:val="20"/>
              <w:szCs w:val="20"/>
            </w:rPr>
          </w:pPr>
          <w:r w:rsidRPr="00F12E4E">
            <w:rPr>
              <w:sz w:val="20"/>
              <w:szCs w:val="20"/>
            </w:rPr>
            <w:t>Code :</w:t>
          </w:r>
          <w:r w:rsidR="00B50A1E" w:rsidRPr="00F12E4E">
            <w:rPr>
              <w:sz w:val="20"/>
              <w:szCs w:val="20"/>
            </w:rPr>
            <w:t xml:space="preserve"> </w:t>
          </w:r>
          <w:r w:rsidR="00DE0FE0" w:rsidRPr="00F12E4E">
            <w:rPr>
              <w:sz w:val="20"/>
              <w:szCs w:val="20"/>
            </w:rPr>
            <w:t>BQE</w:t>
          </w:r>
          <w:r w:rsidR="00C96399" w:rsidRPr="00F12E4E">
            <w:rPr>
              <w:sz w:val="20"/>
              <w:szCs w:val="20"/>
            </w:rPr>
            <w:t>5ECO</w:t>
          </w:r>
        </w:p>
      </w:tc>
      <w:tc>
        <w:tcPr>
          <w:tcW w:w="1769" w:type="dxa"/>
        </w:tcPr>
        <w:p w14:paraId="608794FF" w14:textId="77777777" w:rsidR="00A70345" w:rsidRPr="00F12E4E" w:rsidRDefault="00A70345" w:rsidP="00225C43">
          <w:pPr>
            <w:rPr>
              <w:sz w:val="20"/>
              <w:szCs w:val="20"/>
            </w:rPr>
          </w:pPr>
          <w:r w:rsidRPr="00F12E4E">
            <w:rPr>
              <w:sz w:val="20"/>
              <w:szCs w:val="20"/>
            </w:rPr>
            <w:t xml:space="preserve">Page : </w:t>
          </w:r>
          <w:r w:rsidRPr="00F12E4E">
            <w:rPr>
              <w:rStyle w:val="Numrodepage"/>
              <w:sz w:val="20"/>
              <w:szCs w:val="20"/>
            </w:rPr>
            <w:fldChar w:fldCharType="begin"/>
          </w:r>
          <w:r w:rsidRPr="00F12E4E">
            <w:rPr>
              <w:rStyle w:val="Numrodepage"/>
              <w:sz w:val="20"/>
              <w:szCs w:val="20"/>
            </w:rPr>
            <w:instrText xml:space="preserve"> PAGE </w:instrText>
          </w:r>
          <w:r w:rsidRPr="00F12E4E">
            <w:rPr>
              <w:rStyle w:val="Numrodepage"/>
              <w:sz w:val="20"/>
              <w:szCs w:val="20"/>
            </w:rPr>
            <w:fldChar w:fldCharType="separate"/>
          </w:r>
          <w:r w:rsidR="00892C30">
            <w:rPr>
              <w:rStyle w:val="Numrodepage"/>
              <w:noProof/>
              <w:sz w:val="20"/>
              <w:szCs w:val="20"/>
            </w:rPr>
            <w:t>1</w:t>
          </w:r>
          <w:r w:rsidRPr="00F12E4E">
            <w:rPr>
              <w:rStyle w:val="Numrodepage"/>
              <w:sz w:val="20"/>
              <w:szCs w:val="20"/>
            </w:rPr>
            <w:fldChar w:fldCharType="end"/>
          </w:r>
          <w:r w:rsidR="0051454E" w:rsidRPr="00F12E4E">
            <w:rPr>
              <w:rStyle w:val="Numrodepage"/>
              <w:sz w:val="20"/>
              <w:szCs w:val="20"/>
            </w:rPr>
            <w:t>/</w:t>
          </w:r>
          <w:r w:rsidR="00BD001C" w:rsidRPr="00F12E4E">
            <w:rPr>
              <w:rStyle w:val="Numrodepage"/>
              <w:sz w:val="20"/>
              <w:szCs w:val="20"/>
            </w:rPr>
            <w:t>8</w:t>
          </w:r>
        </w:p>
      </w:tc>
    </w:tr>
  </w:tbl>
  <w:p w14:paraId="60139A5F" w14:textId="77777777" w:rsidR="00A70345" w:rsidRDefault="00A70345">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49355" w14:textId="77777777" w:rsidR="00F12E4E" w:rsidRDefault="00F12E4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1E822" w14:textId="77777777" w:rsidR="00CF67C9" w:rsidRDefault="00CF67C9">
      <w:r>
        <w:separator/>
      </w:r>
    </w:p>
  </w:footnote>
  <w:footnote w:type="continuationSeparator" w:id="0">
    <w:p w14:paraId="2D584C24" w14:textId="77777777" w:rsidR="00CF67C9" w:rsidRDefault="00CF67C9">
      <w:r>
        <w:continuationSeparator/>
      </w:r>
    </w:p>
  </w:footnote>
  <w:footnote w:type="continuationNotice" w:id="1">
    <w:p w14:paraId="229150C6" w14:textId="77777777" w:rsidR="00CF67C9" w:rsidRDefault="00CF67C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FCB0" w14:textId="77777777" w:rsidR="00F12E4E" w:rsidRDefault="00F12E4E">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9593C" w14:textId="77777777" w:rsidR="00F12E4E" w:rsidRDefault="00F12E4E">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E77A9" w14:textId="77777777" w:rsidR="00F12E4E" w:rsidRDefault="00F12E4E">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F518E"/>
    <w:multiLevelType w:val="hybridMultilevel"/>
    <w:tmpl w:val="31DE9C5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C41BDF"/>
    <w:multiLevelType w:val="multilevel"/>
    <w:tmpl w:val="BE54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20459"/>
    <w:multiLevelType w:val="hybridMultilevel"/>
    <w:tmpl w:val="FA1472D8"/>
    <w:lvl w:ilvl="0" w:tplc="9CF26E68">
      <w:start w:val="5"/>
      <w:numFmt w:val="bullet"/>
      <w:lvlText w:val="-"/>
      <w:lvlJc w:val="left"/>
      <w:pPr>
        <w:ind w:left="405" w:hanging="360"/>
      </w:pPr>
      <w:rPr>
        <w:rFonts w:ascii="Arial" w:eastAsia="Times New Roman" w:hAnsi="Aria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nsid w:val="17FC4D26"/>
    <w:multiLevelType w:val="multilevel"/>
    <w:tmpl w:val="CEFA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DC1292"/>
    <w:multiLevelType w:val="hybridMultilevel"/>
    <w:tmpl w:val="85C439E4"/>
    <w:lvl w:ilvl="0" w:tplc="5C663E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FD17B8"/>
    <w:multiLevelType w:val="hybridMultilevel"/>
    <w:tmpl w:val="17E62B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BEE6674"/>
    <w:multiLevelType w:val="multilevel"/>
    <w:tmpl w:val="C676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D41C4B"/>
    <w:multiLevelType w:val="hybridMultilevel"/>
    <w:tmpl w:val="E904C9D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3053C87"/>
    <w:multiLevelType w:val="hybridMultilevel"/>
    <w:tmpl w:val="A7B2DD60"/>
    <w:lvl w:ilvl="0" w:tplc="74C426BE">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9F03DE"/>
    <w:multiLevelType w:val="hybridMultilevel"/>
    <w:tmpl w:val="E73206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96E2C28"/>
    <w:multiLevelType w:val="multilevel"/>
    <w:tmpl w:val="4F4C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716152"/>
    <w:multiLevelType w:val="multilevel"/>
    <w:tmpl w:val="94DE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7C4523"/>
    <w:multiLevelType w:val="multilevel"/>
    <w:tmpl w:val="06D4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46763F"/>
    <w:multiLevelType w:val="hybridMultilevel"/>
    <w:tmpl w:val="36F856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47648B5"/>
    <w:multiLevelType w:val="hybridMultilevel"/>
    <w:tmpl w:val="E904C9D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54F494E"/>
    <w:multiLevelType w:val="multilevel"/>
    <w:tmpl w:val="29A6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F669B3"/>
    <w:multiLevelType w:val="multilevel"/>
    <w:tmpl w:val="84A29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F32FC3"/>
    <w:multiLevelType w:val="hybridMultilevel"/>
    <w:tmpl w:val="FA204BFC"/>
    <w:lvl w:ilvl="0" w:tplc="4E42CE7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4A662CC"/>
    <w:multiLevelType w:val="multilevel"/>
    <w:tmpl w:val="CDEC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13"/>
  </w:num>
  <w:num w:numId="4">
    <w:abstractNumId w:val="8"/>
  </w:num>
  <w:num w:numId="5">
    <w:abstractNumId w:val="5"/>
  </w:num>
  <w:num w:numId="6">
    <w:abstractNumId w:val="10"/>
  </w:num>
  <w:num w:numId="7">
    <w:abstractNumId w:val="16"/>
  </w:num>
  <w:num w:numId="8">
    <w:abstractNumId w:val="0"/>
  </w:num>
  <w:num w:numId="9">
    <w:abstractNumId w:val="6"/>
  </w:num>
  <w:num w:numId="10">
    <w:abstractNumId w:val="18"/>
  </w:num>
  <w:num w:numId="11">
    <w:abstractNumId w:val="12"/>
  </w:num>
  <w:num w:numId="12">
    <w:abstractNumId w:val="11"/>
  </w:num>
  <w:num w:numId="13">
    <w:abstractNumId w:val="3"/>
  </w:num>
  <w:num w:numId="14">
    <w:abstractNumId w:val="2"/>
  </w:num>
  <w:num w:numId="15">
    <w:abstractNumId w:val="1"/>
  </w:num>
  <w:num w:numId="16">
    <w:abstractNumId w:val="14"/>
  </w:num>
  <w:num w:numId="17">
    <w:abstractNumId w:val="7"/>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activeWritingStyle w:appName="MSWord" w:lang="fr-F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599"/>
    <w:rsid w:val="00016201"/>
    <w:rsid w:val="000255D4"/>
    <w:rsid w:val="000279FC"/>
    <w:rsid w:val="00033D85"/>
    <w:rsid w:val="00051F05"/>
    <w:rsid w:val="00083EDE"/>
    <w:rsid w:val="000902C1"/>
    <w:rsid w:val="000934F0"/>
    <w:rsid w:val="000F3894"/>
    <w:rsid w:val="000F38EB"/>
    <w:rsid w:val="0010096A"/>
    <w:rsid w:val="00101024"/>
    <w:rsid w:val="00111DFA"/>
    <w:rsid w:val="0011653C"/>
    <w:rsid w:val="001232BC"/>
    <w:rsid w:val="00127C65"/>
    <w:rsid w:val="00152096"/>
    <w:rsid w:val="00155879"/>
    <w:rsid w:val="001650E0"/>
    <w:rsid w:val="001760E8"/>
    <w:rsid w:val="00183219"/>
    <w:rsid w:val="00186EF5"/>
    <w:rsid w:val="001A74AB"/>
    <w:rsid w:val="001C5DC9"/>
    <w:rsid w:val="001D076C"/>
    <w:rsid w:val="001D2AF0"/>
    <w:rsid w:val="001F3F38"/>
    <w:rsid w:val="00201CBA"/>
    <w:rsid w:val="00202225"/>
    <w:rsid w:val="002067FE"/>
    <w:rsid w:val="00225C43"/>
    <w:rsid w:val="00231792"/>
    <w:rsid w:val="00243702"/>
    <w:rsid w:val="0024762B"/>
    <w:rsid w:val="002635FF"/>
    <w:rsid w:val="00270EE9"/>
    <w:rsid w:val="002855C4"/>
    <w:rsid w:val="002920C9"/>
    <w:rsid w:val="002A0287"/>
    <w:rsid w:val="002A73AE"/>
    <w:rsid w:val="002B0D93"/>
    <w:rsid w:val="002E31A1"/>
    <w:rsid w:val="002E6B9D"/>
    <w:rsid w:val="002F5B55"/>
    <w:rsid w:val="002F7B41"/>
    <w:rsid w:val="003026D5"/>
    <w:rsid w:val="003345E7"/>
    <w:rsid w:val="003510E1"/>
    <w:rsid w:val="00353375"/>
    <w:rsid w:val="0037418C"/>
    <w:rsid w:val="00374FB2"/>
    <w:rsid w:val="00393219"/>
    <w:rsid w:val="00395AED"/>
    <w:rsid w:val="003B0898"/>
    <w:rsid w:val="003E0150"/>
    <w:rsid w:val="004036B2"/>
    <w:rsid w:val="004148B8"/>
    <w:rsid w:val="00421A1F"/>
    <w:rsid w:val="00427B39"/>
    <w:rsid w:val="00427D91"/>
    <w:rsid w:val="0043103E"/>
    <w:rsid w:val="00456CE6"/>
    <w:rsid w:val="00466C6B"/>
    <w:rsid w:val="00471B11"/>
    <w:rsid w:val="00480F22"/>
    <w:rsid w:val="004B7B23"/>
    <w:rsid w:val="004F049A"/>
    <w:rsid w:val="004F0964"/>
    <w:rsid w:val="00505584"/>
    <w:rsid w:val="00505A79"/>
    <w:rsid w:val="0051295E"/>
    <w:rsid w:val="00512D50"/>
    <w:rsid w:val="0051454E"/>
    <w:rsid w:val="00515BB5"/>
    <w:rsid w:val="005234CE"/>
    <w:rsid w:val="00527904"/>
    <w:rsid w:val="00532968"/>
    <w:rsid w:val="0055323D"/>
    <w:rsid w:val="005636D5"/>
    <w:rsid w:val="005938CF"/>
    <w:rsid w:val="005975EF"/>
    <w:rsid w:val="005A3D0D"/>
    <w:rsid w:val="005A5B50"/>
    <w:rsid w:val="005D2273"/>
    <w:rsid w:val="005E0B90"/>
    <w:rsid w:val="00602A2B"/>
    <w:rsid w:val="0060365C"/>
    <w:rsid w:val="006236C6"/>
    <w:rsid w:val="00632738"/>
    <w:rsid w:val="00636EFB"/>
    <w:rsid w:val="00652A08"/>
    <w:rsid w:val="00673AC4"/>
    <w:rsid w:val="00676F5E"/>
    <w:rsid w:val="00684772"/>
    <w:rsid w:val="006A0421"/>
    <w:rsid w:val="006A39A7"/>
    <w:rsid w:val="006A3C4D"/>
    <w:rsid w:val="006C2DB3"/>
    <w:rsid w:val="006E591B"/>
    <w:rsid w:val="006F055E"/>
    <w:rsid w:val="006F6970"/>
    <w:rsid w:val="0070058B"/>
    <w:rsid w:val="00712CD3"/>
    <w:rsid w:val="007214A6"/>
    <w:rsid w:val="00726254"/>
    <w:rsid w:val="00776F5D"/>
    <w:rsid w:val="007866CA"/>
    <w:rsid w:val="0079035A"/>
    <w:rsid w:val="00792EEE"/>
    <w:rsid w:val="007A5B80"/>
    <w:rsid w:val="007B6594"/>
    <w:rsid w:val="007D68B3"/>
    <w:rsid w:val="007E10A0"/>
    <w:rsid w:val="007E6E1E"/>
    <w:rsid w:val="007F11AE"/>
    <w:rsid w:val="007F77D2"/>
    <w:rsid w:val="007F78AB"/>
    <w:rsid w:val="00805AE1"/>
    <w:rsid w:val="00814C7B"/>
    <w:rsid w:val="00821075"/>
    <w:rsid w:val="008232F6"/>
    <w:rsid w:val="00845A99"/>
    <w:rsid w:val="0085175D"/>
    <w:rsid w:val="008668BF"/>
    <w:rsid w:val="0088399D"/>
    <w:rsid w:val="00892C30"/>
    <w:rsid w:val="00892E1F"/>
    <w:rsid w:val="00895A85"/>
    <w:rsid w:val="008A200C"/>
    <w:rsid w:val="008D257E"/>
    <w:rsid w:val="008E5590"/>
    <w:rsid w:val="00900A68"/>
    <w:rsid w:val="00904FE8"/>
    <w:rsid w:val="00915B9C"/>
    <w:rsid w:val="009300C6"/>
    <w:rsid w:val="00934599"/>
    <w:rsid w:val="00947E49"/>
    <w:rsid w:val="0095124A"/>
    <w:rsid w:val="00955171"/>
    <w:rsid w:val="0096327E"/>
    <w:rsid w:val="00995B62"/>
    <w:rsid w:val="009D370F"/>
    <w:rsid w:val="009F5E89"/>
    <w:rsid w:val="00A01B32"/>
    <w:rsid w:val="00A125BC"/>
    <w:rsid w:val="00A201EA"/>
    <w:rsid w:val="00A33D23"/>
    <w:rsid w:val="00A37E0D"/>
    <w:rsid w:val="00A47ED6"/>
    <w:rsid w:val="00A52A40"/>
    <w:rsid w:val="00A537E3"/>
    <w:rsid w:val="00A54AEA"/>
    <w:rsid w:val="00A70345"/>
    <w:rsid w:val="00AC6050"/>
    <w:rsid w:val="00AD190C"/>
    <w:rsid w:val="00AD2054"/>
    <w:rsid w:val="00AF32AA"/>
    <w:rsid w:val="00B50A1E"/>
    <w:rsid w:val="00B62823"/>
    <w:rsid w:val="00B744E0"/>
    <w:rsid w:val="00B8251A"/>
    <w:rsid w:val="00BA75D5"/>
    <w:rsid w:val="00BB1BD3"/>
    <w:rsid w:val="00BB419F"/>
    <w:rsid w:val="00BB4879"/>
    <w:rsid w:val="00BD001C"/>
    <w:rsid w:val="00BD654D"/>
    <w:rsid w:val="00BE3149"/>
    <w:rsid w:val="00BE7AED"/>
    <w:rsid w:val="00BF4930"/>
    <w:rsid w:val="00BF75D6"/>
    <w:rsid w:val="00C1018C"/>
    <w:rsid w:val="00C123BE"/>
    <w:rsid w:val="00C27918"/>
    <w:rsid w:val="00C339DC"/>
    <w:rsid w:val="00C37A38"/>
    <w:rsid w:val="00C417DB"/>
    <w:rsid w:val="00C42E87"/>
    <w:rsid w:val="00C4620F"/>
    <w:rsid w:val="00C469B2"/>
    <w:rsid w:val="00C7061D"/>
    <w:rsid w:val="00C70CF0"/>
    <w:rsid w:val="00C831AB"/>
    <w:rsid w:val="00C87AB9"/>
    <w:rsid w:val="00C92938"/>
    <w:rsid w:val="00C95EB6"/>
    <w:rsid w:val="00C96399"/>
    <w:rsid w:val="00CA3A79"/>
    <w:rsid w:val="00CC4BCA"/>
    <w:rsid w:val="00CD38F0"/>
    <w:rsid w:val="00CE005A"/>
    <w:rsid w:val="00CE42B8"/>
    <w:rsid w:val="00CF67C9"/>
    <w:rsid w:val="00D038F0"/>
    <w:rsid w:val="00D1454A"/>
    <w:rsid w:val="00D16C0C"/>
    <w:rsid w:val="00D31DA2"/>
    <w:rsid w:val="00D334B8"/>
    <w:rsid w:val="00D42C57"/>
    <w:rsid w:val="00D4733F"/>
    <w:rsid w:val="00D51B11"/>
    <w:rsid w:val="00D5407D"/>
    <w:rsid w:val="00D5512E"/>
    <w:rsid w:val="00D75DCC"/>
    <w:rsid w:val="00D815AD"/>
    <w:rsid w:val="00D9189E"/>
    <w:rsid w:val="00DA0159"/>
    <w:rsid w:val="00DA2331"/>
    <w:rsid w:val="00DA6248"/>
    <w:rsid w:val="00DA6BBC"/>
    <w:rsid w:val="00DB264A"/>
    <w:rsid w:val="00DB4550"/>
    <w:rsid w:val="00DC0584"/>
    <w:rsid w:val="00DC29AC"/>
    <w:rsid w:val="00DD047D"/>
    <w:rsid w:val="00DE0FE0"/>
    <w:rsid w:val="00DE5C71"/>
    <w:rsid w:val="00E10CEC"/>
    <w:rsid w:val="00E214FE"/>
    <w:rsid w:val="00E23A81"/>
    <w:rsid w:val="00E261A7"/>
    <w:rsid w:val="00E41C46"/>
    <w:rsid w:val="00E471C5"/>
    <w:rsid w:val="00E51B6F"/>
    <w:rsid w:val="00E74FB9"/>
    <w:rsid w:val="00EA2098"/>
    <w:rsid w:val="00ED74C7"/>
    <w:rsid w:val="00EF28D1"/>
    <w:rsid w:val="00F04E1B"/>
    <w:rsid w:val="00F12E4E"/>
    <w:rsid w:val="00F16B6B"/>
    <w:rsid w:val="00F200E5"/>
    <w:rsid w:val="00F20DD5"/>
    <w:rsid w:val="00F3443C"/>
    <w:rsid w:val="00F538D2"/>
    <w:rsid w:val="00F70C80"/>
    <w:rsid w:val="00F8213F"/>
    <w:rsid w:val="00F97115"/>
    <w:rsid w:val="00FA1146"/>
    <w:rsid w:val="00FA642C"/>
    <w:rsid w:val="00FB3D80"/>
    <w:rsid w:val="00FB75C6"/>
    <w:rsid w:val="00FE1004"/>
    <w:rsid w:val="00FF74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5E18F"/>
  <w15:docId w15:val="{381C5E1C-08EE-4043-B67B-DDE7B451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fr-FR" w:eastAsia="fr-F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szCs w:val="22"/>
    </w:rPr>
  </w:style>
  <w:style w:type="paragraph" w:styleId="Titre1">
    <w:name w:val="heading 1"/>
    <w:basedOn w:val="Normal"/>
    <w:next w:val="Normal"/>
    <w:qFormat/>
    <w:pPr>
      <w:keepNext/>
      <w:outlineLvl w:val="0"/>
    </w:pPr>
    <w:rPr>
      <w:sz w:val="24"/>
      <w:szCs w:val="24"/>
    </w:rPr>
  </w:style>
  <w:style w:type="paragraph" w:styleId="Titre2">
    <w:name w:val="heading 2"/>
    <w:basedOn w:val="Normal"/>
    <w:next w:val="Normal"/>
    <w:link w:val="Titre2Car"/>
    <w:qFormat/>
    <w:pPr>
      <w:keepNext/>
      <w:outlineLvl w:val="1"/>
    </w:pPr>
    <w:rPr>
      <w:b/>
      <w:bCs/>
      <w:sz w:val="24"/>
      <w:szCs w:val="24"/>
    </w:rPr>
  </w:style>
  <w:style w:type="paragraph" w:styleId="Titre3">
    <w:name w:val="heading 3"/>
    <w:basedOn w:val="Normal"/>
    <w:next w:val="Normal"/>
    <w:qFormat/>
    <w:pPr>
      <w:keepNext/>
      <w:jc w:val="center"/>
      <w:outlineLvl w:val="2"/>
    </w:pPr>
    <w:rPr>
      <w:b/>
      <w:bCs/>
      <w:sz w:val="24"/>
      <w:szCs w:val="24"/>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sz w:val="28"/>
      <w:szCs w:val="28"/>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jc w:val="center"/>
      <w:outlineLvl w:val="4"/>
    </w:pPr>
    <w:rPr>
      <w:sz w:val="36"/>
      <w:szCs w:val="36"/>
    </w:rPr>
  </w:style>
  <w:style w:type="paragraph" w:styleId="Titre6">
    <w:name w:val="heading 6"/>
    <w:basedOn w:val="Normal"/>
    <w:next w:val="Normal"/>
    <w:qFormat/>
    <w:pPr>
      <w:keepNext/>
      <w:jc w:val="center"/>
      <w:outlineLvl w:val="5"/>
    </w:pPr>
    <w:rPr>
      <w:sz w:val="28"/>
      <w:szCs w:val="28"/>
    </w:rPr>
  </w:style>
  <w:style w:type="paragraph" w:styleId="Titre7">
    <w:name w:val="heading 7"/>
    <w:basedOn w:val="Normal"/>
    <w:next w:val="Normal"/>
    <w:qFormat/>
    <w:pPr>
      <w:keepNext/>
      <w:jc w:val="center"/>
      <w:outlineLvl w:val="6"/>
    </w:pPr>
    <w:rPr>
      <w:b/>
      <w:bCs/>
      <w:sz w:val="28"/>
      <w:szCs w:val="28"/>
    </w:rPr>
  </w:style>
  <w:style w:type="paragraph" w:styleId="Titre8">
    <w:name w:val="heading 8"/>
    <w:basedOn w:val="Normal"/>
    <w:next w:val="Normal"/>
    <w:qFormat/>
    <w:pPr>
      <w:keepNext/>
      <w:outlineLvl w:val="7"/>
    </w:pPr>
    <w:rPr>
      <w:b/>
      <w:bCs/>
      <w14:shadow w14:blurRad="50800" w14:dist="38100" w14:dir="2700000" w14:sx="100000" w14:sy="100000" w14:kx="0" w14:ky="0" w14:algn="tl">
        <w14:srgbClr w14:val="000000">
          <w14:alpha w14:val="60000"/>
        </w14:srgbClr>
      </w14:shadow>
    </w:rPr>
  </w:style>
  <w:style w:type="paragraph" w:styleId="Titre9">
    <w:name w:val="heading 9"/>
    <w:basedOn w:val="Normal"/>
    <w:next w:val="Normal"/>
    <w:qFormat/>
    <w:pPr>
      <w:keepNext/>
      <w:jc w:val="center"/>
      <w:outlineLvl w:val="8"/>
    </w:pPr>
    <w:rPr>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styleId="Lienhypertexte">
    <w:name w:val="Hyperlink"/>
    <w:uiPriority w:val="99"/>
    <w:unhideWhenUsed/>
    <w:rsid w:val="00636EFB"/>
    <w:rPr>
      <w:color w:val="0000FF"/>
      <w:u w:val="single"/>
    </w:rPr>
  </w:style>
  <w:style w:type="character" w:customStyle="1" w:styleId="bookmark-contain">
    <w:name w:val="bookmark-contain"/>
    <w:basedOn w:val="Policepardfaut"/>
    <w:rsid w:val="00636EFB"/>
  </w:style>
  <w:style w:type="character" w:customStyle="1" w:styleId="bookmark-status-like">
    <w:name w:val="bookmark-status-like"/>
    <w:basedOn w:val="Policepardfaut"/>
    <w:rsid w:val="00636EFB"/>
  </w:style>
  <w:style w:type="character" w:customStyle="1" w:styleId="article-author">
    <w:name w:val="article-author"/>
    <w:basedOn w:val="Policepardfaut"/>
    <w:rsid w:val="00636EFB"/>
  </w:style>
  <w:style w:type="character" w:customStyle="1" w:styleId="article-publication-date">
    <w:name w:val="article-publication-date"/>
    <w:basedOn w:val="Policepardfaut"/>
    <w:rsid w:val="00636EFB"/>
  </w:style>
  <w:style w:type="character" w:customStyle="1" w:styleId="article-update">
    <w:name w:val="article-update"/>
    <w:basedOn w:val="Policepardfaut"/>
    <w:rsid w:val="00636EFB"/>
  </w:style>
  <w:style w:type="character" w:customStyle="1" w:styleId="article-media-copyright">
    <w:name w:val="article-media-copyright"/>
    <w:basedOn w:val="Policepardfaut"/>
    <w:rsid w:val="00636EFB"/>
  </w:style>
  <w:style w:type="paragraph" w:styleId="Normalweb">
    <w:name w:val="Normal (Web)"/>
    <w:basedOn w:val="Normal"/>
    <w:uiPriority w:val="99"/>
    <w:unhideWhenUsed/>
    <w:rsid w:val="00636EFB"/>
    <w:pPr>
      <w:spacing w:before="100" w:beforeAutospacing="1" w:after="100" w:afterAutospacing="1"/>
    </w:pPr>
    <w:rPr>
      <w:sz w:val="24"/>
      <w:szCs w:val="24"/>
    </w:rPr>
  </w:style>
  <w:style w:type="character" w:styleId="Emphase">
    <w:name w:val="Emphasis"/>
    <w:uiPriority w:val="20"/>
    <w:qFormat/>
    <w:rsid w:val="00636EFB"/>
    <w:rPr>
      <w:i/>
      <w:iCs/>
    </w:rPr>
  </w:style>
  <w:style w:type="paragraph" w:styleId="Pardeliste">
    <w:name w:val="List Paragraph"/>
    <w:basedOn w:val="Normal"/>
    <w:uiPriority w:val="34"/>
    <w:qFormat/>
    <w:rsid w:val="00C70CF0"/>
    <w:pPr>
      <w:spacing w:after="200" w:line="276" w:lineRule="auto"/>
      <w:ind w:left="720"/>
      <w:contextualSpacing/>
    </w:pPr>
    <w:rPr>
      <w:rFonts w:ascii="Calibri" w:eastAsia="Calibri" w:hAnsi="Calibri" w:cs="Times New Roman"/>
      <w:lang w:eastAsia="en-US"/>
    </w:rPr>
  </w:style>
  <w:style w:type="character" w:styleId="CitationHTML">
    <w:name w:val="HTML Cite"/>
    <w:uiPriority w:val="99"/>
    <w:unhideWhenUsed/>
    <w:rsid w:val="00C70CF0"/>
    <w:rPr>
      <w:i/>
      <w:iCs/>
    </w:rPr>
  </w:style>
  <w:style w:type="character" w:styleId="Lienhypertextevisit">
    <w:name w:val="FollowedHyperlink"/>
    <w:rsid w:val="007A5B80"/>
    <w:rPr>
      <w:color w:val="800080"/>
      <w:u w:val="single"/>
    </w:rPr>
  </w:style>
  <w:style w:type="character" w:customStyle="1" w:styleId="flag-wrapper">
    <w:name w:val="flag-wrapper"/>
    <w:basedOn w:val="Policepardfaut"/>
    <w:rsid w:val="00E41C46"/>
  </w:style>
  <w:style w:type="character" w:customStyle="1" w:styleId="flag-throbber">
    <w:name w:val="flag-throbber"/>
    <w:basedOn w:val="Policepardfaut"/>
    <w:rsid w:val="00E41C46"/>
  </w:style>
  <w:style w:type="paragraph" w:customStyle="1" w:styleId="intertitre1">
    <w:name w:val="intertitre1"/>
    <w:basedOn w:val="Normal"/>
    <w:rsid w:val="00E41C46"/>
    <w:pPr>
      <w:spacing w:before="100" w:beforeAutospacing="1" w:after="100" w:afterAutospacing="1"/>
    </w:pPr>
    <w:rPr>
      <w:sz w:val="24"/>
      <w:szCs w:val="24"/>
    </w:rPr>
  </w:style>
  <w:style w:type="character" w:customStyle="1" w:styleId="italique">
    <w:name w:val="italique"/>
    <w:basedOn w:val="Policepardfaut"/>
    <w:rsid w:val="00E41C46"/>
  </w:style>
  <w:style w:type="paragraph" w:customStyle="1" w:styleId="newscopyrightline">
    <w:name w:val="newscopyrightline"/>
    <w:basedOn w:val="Normal"/>
    <w:rsid w:val="00BB1BD3"/>
    <w:pPr>
      <w:spacing w:before="100" w:beforeAutospacing="1" w:after="100" w:afterAutospacing="1"/>
    </w:pPr>
    <w:rPr>
      <w:sz w:val="24"/>
      <w:szCs w:val="24"/>
    </w:rPr>
  </w:style>
  <w:style w:type="character" w:styleId="lev">
    <w:name w:val="Strong"/>
    <w:uiPriority w:val="22"/>
    <w:qFormat/>
    <w:rsid w:val="00BB1BD3"/>
    <w:rPr>
      <w:b/>
      <w:bCs/>
    </w:rPr>
  </w:style>
  <w:style w:type="character" w:customStyle="1" w:styleId="titre">
    <w:name w:val="titre"/>
    <w:basedOn w:val="Policepardfaut"/>
    <w:rsid w:val="00BB1BD3"/>
  </w:style>
  <w:style w:type="character" w:customStyle="1" w:styleId="Sous-titre1">
    <w:name w:val="Sous-titre1"/>
    <w:basedOn w:val="Policepardfaut"/>
    <w:rsid w:val="00BB1BD3"/>
  </w:style>
  <w:style w:type="character" w:customStyle="1" w:styleId="mea">
    <w:name w:val="mea"/>
    <w:basedOn w:val="Policepardfaut"/>
    <w:rsid w:val="00BB1BD3"/>
  </w:style>
  <w:style w:type="character" w:customStyle="1" w:styleId="sharestotal">
    <w:name w:val="sharestotal"/>
    <w:basedOn w:val="Policepardfaut"/>
    <w:rsid w:val="00D51B11"/>
  </w:style>
  <w:style w:type="paragraph" w:customStyle="1" w:styleId="title-encadre">
    <w:name w:val="title-encadre"/>
    <w:basedOn w:val="Normal"/>
    <w:rsid w:val="00A47ED6"/>
    <w:pPr>
      <w:spacing w:before="100" w:beforeAutospacing="1" w:after="100" w:afterAutospacing="1"/>
    </w:pPr>
    <w:rPr>
      <w:rFonts w:ascii="Times New Roman" w:hAnsi="Times New Roman" w:cs="Times New Roman"/>
      <w:sz w:val="24"/>
      <w:szCs w:val="24"/>
    </w:rPr>
  </w:style>
  <w:style w:type="paragraph" w:customStyle="1" w:styleId="contenu">
    <w:name w:val="contenu"/>
    <w:basedOn w:val="Normal"/>
    <w:rsid w:val="00A47ED6"/>
    <w:pPr>
      <w:spacing w:before="100" w:beforeAutospacing="1" w:after="100" w:afterAutospacing="1"/>
    </w:pPr>
    <w:rPr>
      <w:rFonts w:ascii="Times New Roman" w:hAnsi="Times New Roman" w:cs="Times New Roman"/>
      <w:sz w:val="24"/>
      <w:szCs w:val="24"/>
    </w:rPr>
  </w:style>
  <w:style w:type="character" w:customStyle="1" w:styleId="s1">
    <w:name w:val="s1"/>
    <w:basedOn w:val="Policepardfaut"/>
    <w:rsid w:val="00CE005A"/>
  </w:style>
  <w:style w:type="character" w:customStyle="1" w:styleId="s2">
    <w:name w:val="s2"/>
    <w:basedOn w:val="Policepardfaut"/>
    <w:rsid w:val="00CE005A"/>
  </w:style>
  <w:style w:type="paragraph" w:customStyle="1" w:styleId="p1">
    <w:name w:val="p1"/>
    <w:basedOn w:val="Normal"/>
    <w:rsid w:val="00CE005A"/>
    <w:pPr>
      <w:spacing w:before="100" w:beforeAutospacing="1" w:after="100" w:afterAutospacing="1"/>
    </w:pPr>
    <w:rPr>
      <w:rFonts w:ascii="Times New Roman" w:hAnsi="Times New Roman" w:cs="Times New Roman"/>
      <w:sz w:val="24"/>
      <w:szCs w:val="24"/>
    </w:rPr>
  </w:style>
  <w:style w:type="paragraph" w:customStyle="1" w:styleId="p3">
    <w:name w:val="p3"/>
    <w:basedOn w:val="Normal"/>
    <w:rsid w:val="00CE005A"/>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Policepardfaut"/>
    <w:rsid w:val="00CE005A"/>
  </w:style>
  <w:style w:type="paragraph" w:customStyle="1" w:styleId="p4">
    <w:name w:val="p4"/>
    <w:basedOn w:val="Normal"/>
    <w:rsid w:val="00CE005A"/>
    <w:pPr>
      <w:spacing w:before="100" w:beforeAutospacing="1" w:after="100" w:afterAutospacing="1"/>
    </w:pPr>
    <w:rPr>
      <w:rFonts w:ascii="Times New Roman" w:hAnsi="Times New Roman" w:cs="Times New Roman"/>
      <w:sz w:val="24"/>
      <w:szCs w:val="24"/>
    </w:rPr>
  </w:style>
  <w:style w:type="table" w:styleId="Grilledutableau">
    <w:name w:val="Table Grid"/>
    <w:basedOn w:val="TableauNormal"/>
    <w:rsid w:val="007005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2Car">
    <w:name w:val="Titre 2 Car"/>
    <w:link w:val="Titre2"/>
    <w:rsid w:val="001C5DC9"/>
    <w:rPr>
      <w:b/>
      <w:bCs/>
      <w:sz w:val="24"/>
      <w:szCs w:val="24"/>
    </w:rPr>
  </w:style>
  <w:style w:type="paragraph" w:styleId="Textedebulles">
    <w:name w:val="Balloon Text"/>
    <w:basedOn w:val="Normal"/>
    <w:link w:val="TextedebullesCar"/>
    <w:rsid w:val="00AC6050"/>
    <w:rPr>
      <w:rFonts w:ascii="Segoe UI" w:hAnsi="Segoe UI" w:cs="Segoe UI"/>
      <w:sz w:val="18"/>
      <w:szCs w:val="18"/>
    </w:rPr>
  </w:style>
  <w:style w:type="character" w:customStyle="1" w:styleId="TextedebullesCar">
    <w:name w:val="Texte de bulles Car"/>
    <w:basedOn w:val="Policepardfaut"/>
    <w:link w:val="Textedebulles"/>
    <w:rsid w:val="00AC60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130">
      <w:bodyDiv w:val="1"/>
      <w:marLeft w:val="0"/>
      <w:marRight w:val="0"/>
      <w:marTop w:val="0"/>
      <w:marBottom w:val="0"/>
      <w:divBdr>
        <w:top w:val="none" w:sz="0" w:space="0" w:color="auto"/>
        <w:left w:val="none" w:sz="0" w:space="0" w:color="auto"/>
        <w:bottom w:val="none" w:sz="0" w:space="0" w:color="auto"/>
        <w:right w:val="none" w:sz="0" w:space="0" w:color="auto"/>
      </w:divBdr>
      <w:divsChild>
        <w:div w:id="859048481">
          <w:marLeft w:val="0"/>
          <w:marRight w:val="0"/>
          <w:marTop w:val="0"/>
          <w:marBottom w:val="0"/>
          <w:divBdr>
            <w:top w:val="none" w:sz="0" w:space="0" w:color="auto"/>
            <w:left w:val="none" w:sz="0" w:space="0" w:color="auto"/>
            <w:bottom w:val="none" w:sz="0" w:space="0" w:color="auto"/>
            <w:right w:val="none" w:sz="0" w:space="0" w:color="auto"/>
          </w:divBdr>
        </w:div>
        <w:div w:id="1674182783">
          <w:marLeft w:val="0"/>
          <w:marRight w:val="0"/>
          <w:marTop w:val="0"/>
          <w:marBottom w:val="0"/>
          <w:divBdr>
            <w:top w:val="none" w:sz="0" w:space="0" w:color="auto"/>
            <w:left w:val="none" w:sz="0" w:space="0" w:color="auto"/>
            <w:bottom w:val="none" w:sz="0" w:space="0" w:color="auto"/>
            <w:right w:val="none" w:sz="0" w:space="0" w:color="auto"/>
          </w:divBdr>
        </w:div>
      </w:divsChild>
    </w:div>
    <w:div w:id="16464444">
      <w:bodyDiv w:val="1"/>
      <w:marLeft w:val="0"/>
      <w:marRight w:val="0"/>
      <w:marTop w:val="0"/>
      <w:marBottom w:val="0"/>
      <w:divBdr>
        <w:top w:val="none" w:sz="0" w:space="0" w:color="auto"/>
        <w:left w:val="none" w:sz="0" w:space="0" w:color="auto"/>
        <w:bottom w:val="none" w:sz="0" w:space="0" w:color="auto"/>
        <w:right w:val="none" w:sz="0" w:space="0" w:color="auto"/>
      </w:divBdr>
    </w:div>
    <w:div w:id="191656387">
      <w:bodyDiv w:val="1"/>
      <w:marLeft w:val="0"/>
      <w:marRight w:val="0"/>
      <w:marTop w:val="0"/>
      <w:marBottom w:val="0"/>
      <w:divBdr>
        <w:top w:val="none" w:sz="0" w:space="0" w:color="auto"/>
        <w:left w:val="none" w:sz="0" w:space="0" w:color="auto"/>
        <w:bottom w:val="none" w:sz="0" w:space="0" w:color="auto"/>
        <w:right w:val="none" w:sz="0" w:space="0" w:color="auto"/>
      </w:divBdr>
      <w:divsChild>
        <w:div w:id="11303815">
          <w:marLeft w:val="0"/>
          <w:marRight w:val="0"/>
          <w:marTop w:val="0"/>
          <w:marBottom w:val="0"/>
          <w:divBdr>
            <w:top w:val="none" w:sz="0" w:space="0" w:color="auto"/>
            <w:left w:val="none" w:sz="0" w:space="0" w:color="auto"/>
            <w:bottom w:val="none" w:sz="0" w:space="0" w:color="auto"/>
            <w:right w:val="none" w:sz="0" w:space="0" w:color="auto"/>
          </w:divBdr>
        </w:div>
        <w:div w:id="314840295">
          <w:marLeft w:val="0"/>
          <w:marRight w:val="0"/>
          <w:marTop w:val="0"/>
          <w:marBottom w:val="0"/>
          <w:divBdr>
            <w:top w:val="none" w:sz="0" w:space="0" w:color="auto"/>
            <w:left w:val="none" w:sz="0" w:space="0" w:color="auto"/>
            <w:bottom w:val="none" w:sz="0" w:space="0" w:color="auto"/>
            <w:right w:val="none" w:sz="0" w:space="0" w:color="auto"/>
          </w:divBdr>
        </w:div>
        <w:div w:id="327907290">
          <w:marLeft w:val="0"/>
          <w:marRight w:val="0"/>
          <w:marTop w:val="0"/>
          <w:marBottom w:val="0"/>
          <w:divBdr>
            <w:top w:val="none" w:sz="0" w:space="0" w:color="auto"/>
            <w:left w:val="none" w:sz="0" w:space="0" w:color="auto"/>
            <w:bottom w:val="none" w:sz="0" w:space="0" w:color="auto"/>
            <w:right w:val="none" w:sz="0" w:space="0" w:color="auto"/>
          </w:divBdr>
        </w:div>
        <w:div w:id="544102146">
          <w:marLeft w:val="0"/>
          <w:marRight w:val="0"/>
          <w:marTop w:val="0"/>
          <w:marBottom w:val="0"/>
          <w:divBdr>
            <w:top w:val="none" w:sz="0" w:space="0" w:color="auto"/>
            <w:left w:val="none" w:sz="0" w:space="0" w:color="auto"/>
            <w:bottom w:val="none" w:sz="0" w:space="0" w:color="auto"/>
            <w:right w:val="none" w:sz="0" w:space="0" w:color="auto"/>
          </w:divBdr>
        </w:div>
        <w:div w:id="1038624491">
          <w:marLeft w:val="0"/>
          <w:marRight w:val="0"/>
          <w:marTop w:val="0"/>
          <w:marBottom w:val="0"/>
          <w:divBdr>
            <w:top w:val="none" w:sz="0" w:space="0" w:color="auto"/>
            <w:left w:val="none" w:sz="0" w:space="0" w:color="auto"/>
            <w:bottom w:val="none" w:sz="0" w:space="0" w:color="auto"/>
            <w:right w:val="none" w:sz="0" w:space="0" w:color="auto"/>
          </w:divBdr>
        </w:div>
        <w:div w:id="1278949366">
          <w:marLeft w:val="0"/>
          <w:marRight w:val="0"/>
          <w:marTop w:val="0"/>
          <w:marBottom w:val="0"/>
          <w:divBdr>
            <w:top w:val="none" w:sz="0" w:space="0" w:color="auto"/>
            <w:left w:val="none" w:sz="0" w:space="0" w:color="auto"/>
            <w:bottom w:val="none" w:sz="0" w:space="0" w:color="auto"/>
            <w:right w:val="none" w:sz="0" w:space="0" w:color="auto"/>
          </w:divBdr>
        </w:div>
        <w:div w:id="1598979910">
          <w:marLeft w:val="0"/>
          <w:marRight w:val="0"/>
          <w:marTop w:val="0"/>
          <w:marBottom w:val="0"/>
          <w:divBdr>
            <w:top w:val="none" w:sz="0" w:space="0" w:color="auto"/>
            <w:left w:val="none" w:sz="0" w:space="0" w:color="auto"/>
            <w:bottom w:val="none" w:sz="0" w:space="0" w:color="auto"/>
            <w:right w:val="none" w:sz="0" w:space="0" w:color="auto"/>
          </w:divBdr>
        </w:div>
        <w:div w:id="1658027464">
          <w:marLeft w:val="0"/>
          <w:marRight w:val="0"/>
          <w:marTop w:val="0"/>
          <w:marBottom w:val="0"/>
          <w:divBdr>
            <w:top w:val="none" w:sz="0" w:space="0" w:color="auto"/>
            <w:left w:val="none" w:sz="0" w:space="0" w:color="auto"/>
            <w:bottom w:val="none" w:sz="0" w:space="0" w:color="auto"/>
            <w:right w:val="none" w:sz="0" w:space="0" w:color="auto"/>
          </w:divBdr>
        </w:div>
        <w:div w:id="2078936242">
          <w:marLeft w:val="0"/>
          <w:marRight w:val="0"/>
          <w:marTop w:val="0"/>
          <w:marBottom w:val="0"/>
          <w:divBdr>
            <w:top w:val="none" w:sz="0" w:space="0" w:color="auto"/>
            <w:left w:val="none" w:sz="0" w:space="0" w:color="auto"/>
            <w:bottom w:val="none" w:sz="0" w:space="0" w:color="auto"/>
            <w:right w:val="none" w:sz="0" w:space="0" w:color="auto"/>
          </w:divBdr>
        </w:div>
      </w:divsChild>
    </w:div>
    <w:div w:id="214044348">
      <w:bodyDiv w:val="1"/>
      <w:marLeft w:val="0"/>
      <w:marRight w:val="0"/>
      <w:marTop w:val="0"/>
      <w:marBottom w:val="0"/>
      <w:divBdr>
        <w:top w:val="none" w:sz="0" w:space="0" w:color="auto"/>
        <w:left w:val="none" w:sz="0" w:space="0" w:color="auto"/>
        <w:bottom w:val="none" w:sz="0" w:space="0" w:color="auto"/>
        <w:right w:val="none" w:sz="0" w:space="0" w:color="auto"/>
      </w:divBdr>
      <w:divsChild>
        <w:div w:id="973753796">
          <w:marLeft w:val="0"/>
          <w:marRight w:val="0"/>
          <w:marTop w:val="0"/>
          <w:marBottom w:val="0"/>
          <w:divBdr>
            <w:top w:val="none" w:sz="0" w:space="0" w:color="auto"/>
            <w:left w:val="none" w:sz="0" w:space="0" w:color="auto"/>
            <w:bottom w:val="none" w:sz="0" w:space="0" w:color="auto"/>
            <w:right w:val="none" w:sz="0" w:space="0" w:color="auto"/>
          </w:divBdr>
        </w:div>
        <w:div w:id="1568146283">
          <w:marLeft w:val="0"/>
          <w:marRight w:val="0"/>
          <w:marTop w:val="0"/>
          <w:marBottom w:val="0"/>
          <w:divBdr>
            <w:top w:val="none" w:sz="0" w:space="0" w:color="auto"/>
            <w:left w:val="none" w:sz="0" w:space="0" w:color="auto"/>
            <w:bottom w:val="none" w:sz="0" w:space="0" w:color="auto"/>
            <w:right w:val="none" w:sz="0" w:space="0" w:color="auto"/>
          </w:divBdr>
        </w:div>
        <w:div w:id="2061900755">
          <w:marLeft w:val="0"/>
          <w:marRight w:val="0"/>
          <w:marTop w:val="0"/>
          <w:marBottom w:val="0"/>
          <w:divBdr>
            <w:top w:val="none" w:sz="0" w:space="0" w:color="auto"/>
            <w:left w:val="none" w:sz="0" w:space="0" w:color="auto"/>
            <w:bottom w:val="none" w:sz="0" w:space="0" w:color="auto"/>
            <w:right w:val="none" w:sz="0" w:space="0" w:color="auto"/>
          </w:divBdr>
        </w:div>
      </w:divsChild>
    </w:div>
    <w:div w:id="314728688">
      <w:bodyDiv w:val="1"/>
      <w:marLeft w:val="0"/>
      <w:marRight w:val="0"/>
      <w:marTop w:val="0"/>
      <w:marBottom w:val="0"/>
      <w:divBdr>
        <w:top w:val="none" w:sz="0" w:space="0" w:color="auto"/>
        <w:left w:val="none" w:sz="0" w:space="0" w:color="auto"/>
        <w:bottom w:val="none" w:sz="0" w:space="0" w:color="auto"/>
        <w:right w:val="none" w:sz="0" w:space="0" w:color="auto"/>
      </w:divBdr>
      <w:divsChild>
        <w:div w:id="1221207000">
          <w:marLeft w:val="0"/>
          <w:marRight w:val="0"/>
          <w:marTop w:val="0"/>
          <w:marBottom w:val="0"/>
          <w:divBdr>
            <w:top w:val="none" w:sz="0" w:space="0" w:color="auto"/>
            <w:left w:val="none" w:sz="0" w:space="0" w:color="auto"/>
            <w:bottom w:val="none" w:sz="0" w:space="0" w:color="auto"/>
            <w:right w:val="none" w:sz="0" w:space="0" w:color="auto"/>
          </w:divBdr>
          <w:divsChild>
            <w:div w:id="533545707">
              <w:marLeft w:val="0"/>
              <w:marRight w:val="0"/>
              <w:marTop w:val="0"/>
              <w:marBottom w:val="0"/>
              <w:divBdr>
                <w:top w:val="none" w:sz="0" w:space="0" w:color="auto"/>
                <w:left w:val="none" w:sz="0" w:space="0" w:color="auto"/>
                <w:bottom w:val="none" w:sz="0" w:space="0" w:color="auto"/>
                <w:right w:val="none" w:sz="0" w:space="0" w:color="auto"/>
              </w:divBdr>
              <w:divsChild>
                <w:div w:id="2870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6601">
          <w:marLeft w:val="0"/>
          <w:marRight w:val="0"/>
          <w:marTop w:val="0"/>
          <w:marBottom w:val="0"/>
          <w:divBdr>
            <w:top w:val="none" w:sz="0" w:space="0" w:color="auto"/>
            <w:left w:val="none" w:sz="0" w:space="0" w:color="auto"/>
            <w:bottom w:val="none" w:sz="0" w:space="0" w:color="auto"/>
            <w:right w:val="none" w:sz="0" w:space="0" w:color="auto"/>
          </w:divBdr>
          <w:divsChild>
            <w:div w:id="954288857">
              <w:marLeft w:val="0"/>
              <w:marRight w:val="0"/>
              <w:marTop w:val="0"/>
              <w:marBottom w:val="0"/>
              <w:divBdr>
                <w:top w:val="none" w:sz="0" w:space="0" w:color="auto"/>
                <w:left w:val="none" w:sz="0" w:space="0" w:color="auto"/>
                <w:bottom w:val="none" w:sz="0" w:space="0" w:color="auto"/>
                <w:right w:val="none" w:sz="0" w:space="0" w:color="auto"/>
              </w:divBdr>
              <w:divsChild>
                <w:div w:id="527837088">
                  <w:marLeft w:val="0"/>
                  <w:marRight w:val="0"/>
                  <w:marTop w:val="0"/>
                  <w:marBottom w:val="0"/>
                  <w:divBdr>
                    <w:top w:val="none" w:sz="0" w:space="0" w:color="auto"/>
                    <w:left w:val="none" w:sz="0" w:space="0" w:color="auto"/>
                    <w:bottom w:val="none" w:sz="0" w:space="0" w:color="auto"/>
                    <w:right w:val="none" w:sz="0" w:space="0" w:color="auto"/>
                  </w:divBdr>
                </w:div>
                <w:div w:id="808209506">
                  <w:marLeft w:val="0"/>
                  <w:marRight w:val="0"/>
                  <w:marTop w:val="0"/>
                  <w:marBottom w:val="0"/>
                  <w:divBdr>
                    <w:top w:val="none" w:sz="0" w:space="0" w:color="auto"/>
                    <w:left w:val="none" w:sz="0" w:space="0" w:color="auto"/>
                    <w:bottom w:val="none" w:sz="0" w:space="0" w:color="auto"/>
                    <w:right w:val="none" w:sz="0" w:space="0" w:color="auto"/>
                  </w:divBdr>
                </w:div>
                <w:div w:id="1395271471">
                  <w:marLeft w:val="0"/>
                  <w:marRight w:val="0"/>
                  <w:marTop w:val="0"/>
                  <w:marBottom w:val="0"/>
                  <w:divBdr>
                    <w:top w:val="none" w:sz="0" w:space="0" w:color="auto"/>
                    <w:left w:val="none" w:sz="0" w:space="0" w:color="auto"/>
                    <w:bottom w:val="none" w:sz="0" w:space="0" w:color="auto"/>
                    <w:right w:val="none" w:sz="0" w:space="0" w:color="auto"/>
                  </w:divBdr>
                  <w:divsChild>
                    <w:div w:id="57560568">
                      <w:marLeft w:val="0"/>
                      <w:marRight w:val="0"/>
                      <w:marTop w:val="0"/>
                      <w:marBottom w:val="0"/>
                      <w:divBdr>
                        <w:top w:val="none" w:sz="0" w:space="0" w:color="auto"/>
                        <w:left w:val="none" w:sz="0" w:space="0" w:color="auto"/>
                        <w:bottom w:val="none" w:sz="0" w:space="0" w:color="auto"/>
                        <w:right w:val="none" w:sz="0" w:space="0" w:color="auto"/>
                      </w:divBdr>
                    </w:div>
                    <w:div w:id="563414455">
                      <w:marLeft w:val="0"/>
                      <w:marRight w:val="0"/>
                      <w:marTop w:val="0"/>
                      <w:marBottom w:val="0"/>
                      <w:divBdr>
                        <w:top w:val="none" w:sz="0" w:space="0" w:color="auto"/>
                        <w:left w:val="none" w:sz="0" w:space="0" w:color="auto"/>
                        <w:bottom w:val="none" w:sz="0" w:space="0" w:color="auto"/>
                        <w:right w:val="none" w:sz="0" w:space="0" w:color="auto"/>
                      </w:divBdr>
                    </w:div>
                    <w:div w:id="1152066113">
                      <w:marLeft w:val="0"/>
                      <w:marRight w:val="0"/>
                      <w:marTop w:val="0"/>
                      <w:marBottom w:val="0"/>
                      <w:divBdr>
                        <w:top w:val="none" w:sz="0" w:space="0" w:color="auto"/>
                        <w:left w:val="none" w:sz="0" w:space="0" w:color="auto"/>
                        <w:bottom w:val="none" w:sz="0" w:space="0" w:color="auto"/>
                        <w:right w:val="none" w:sz="0" w:space="0" w:color="auto"/>
                      </w:divBdr>
                    </w:div>
                    <w:div w:id="1158040851">
                      <w:marLeft w:val="0"/>
                      <w:marRight w:val="0"/>
                      <w:marTop w:val="0"/>
                      <w:marBottom w:val="0"/>
                      <w:divBdr>
                        <w:top w:val="none" w:sz="0" w:space="0" w:color="auto"/>
                        <w:left w:val="none" w:sz="0" w:space="0" w:color="auto"/>
                        <w:bottom w:val="none" w:sz="0" w:space="0" w:color="auto"/>
                        <w:right w:val="none" w:sz="0" w:space="0" w:color="auto"/>
                      </w:divBdr>
                    </w:div>
                  </w:divsChild>
                </w:div>
                <w:div w:id="1413702174">
                  <w:marLeft w:val="0"/>
                  <w:marRight w:val="0"/>
                  <w:marTop w:val="0"/>
                  <w:marBottom w:val="0"/>
                  <w:divBdr>
                    <w:top w:val="none" w:sz="0" w:space="0" w:color="auto"/>
                    <w:left w:val="none" w:sz="0" w:space="0" w:color="auto"/>
                    <w:bottom w:val="none" w:sz="0" w:space="0" w:color="auto"/>
                    <w:right w:val="none" w:sz="0" w:space="0" w:color="auto"/>
                  </w:divBdr>
                  <w:divsChild>
                    <w:div w:id="1075860818">
                      <w:marLeft w:val="0"/>
                      <w:marRight w:val="0"/>
                      <w:marTop w:val="0"/>
                      <w:marBottom w:val="0"/>
                      <w:divBdr>
                        <w:top w:val="none" w:sz="0" w:space="0" w:color="auto"/>
                        <w:left w:val="none" w:sz="0" w:space="0" w:color="auto"/>
                        <w:bottom w:val="none" w:sz="0" w:space="0" w:color="auto"/>
                        <w:right w:val="none" w:sz="0" w:space="0" w:color="auto"/>
                      </w:divBdr>
                    </w:div>
                    <w:div w:id="1971475764">
                      <w:marLeft w:val="0"/>
                      <w:marRight w:val="0"/>
                      <w:marTop w:val="0"/>
                      <w:marBottom w:val="0"/>
                      <w:divBdr>
                        <w:top w:val="none" w:sz="0" w:space="0" w:color="auto"/>
                        <w:left w:val="none" w:sz="0" w:space="0" w:color="auto"/>
                        <w:bottom w:val="none" w:sz="0" w:space="0" w:color="auto"/>
                        <w:right w:val="none" w:sz="0" w:space="0" w:color="auto"/>
                      </w:divBdr>
                      <w:divsChild>
                        <w:div w:id="881751255">
                          <w:marLeft w:val="0"/>
                          <w:marRight w:val="0"/>
                          <w:marTop w:val="0"/>
                          <w:marBottom w:val="0"/>
                          <w:divBdr>
                            <w:top w:val="none" w:sz="0" w:space="0" w:color="auto"/>
                            <w:left w:val="none" w:sz="0" w:space="0" w:color="auto"/>
                            <w:bottom w:val="none" w:sz="0" w:space="0" w:color="auto"/>
                            <w:right w:val="none" w:sz="0" w:space="0" w:color="auto"/>
                          </w:divBdr>
                          <w:divsChild>
                            <w:div w:id="469713202">
                              <w:marLeft w:val="0"/>
                              <w:marRight w:val="0"/>
                              <w:marTop w:val="0"/>
                              <w:marBottom w:val="0"/>
                              <w:divBdr>
                                <w:top w:val="none" w:sz="0" w:space="0" w:color="auto"/>
                                <w:left w:val="none" w:sz="0" w:space="0" w:color="auto"/>
                                <w:bottom w:val="none" w:sz="0" w:space="0" w:color="auto"/>
                                <w:right w:val="none" w:sz="0" w:space="0" w:color="auto"/>
                              </w:divBdr>
                              <w:divsChild>
                                <w:div w:id="506091977">
                                  <w:marLeft w:val="0"/>
                                  <w:marRight w:val="0"/>
                                  <w:marTop w:val="0"/>
                                  <w:marBottom w:val="0"/>
                                  <w:divBdr>
                                    <w:top w:val="none" w:sz="0" w:space="0" w:color="auto"/>
                                    <w:left w:val="none" w:sz="0" w:space="0" w:color="auto"/>
                                    <w:bottom w:val="none" w:sz="0" w:space="0" w:color="auto"/>
                                    <w:right w:val="none" w:sz="0" w:space="0" w:color="auto"/>
                                  </w:divBdr>
                                  <w:divsChild>
                                    <w:div w:id="1885368062">
                                      <w:marLeft w:val="0"/>
                                      <w:marRight w:val="0"/>
                                      <w:marTop w:val="0"/>
                                      <w:marBottom w:val="0"/>
                                      <w:divBdr>
                                        <w:top w:val="none" w:sz="0" w:space="0" w:color="auto"/>
                                        <w:left w:val="none" w:sz="0" w:space="0" w:color="auto"/>
                                        <w:bottom w:val="none" w:sz="0" w:space="0" w:color="auto"/>
                                        <w:right w:val="none" w:sz="0" w:space="0" w:color="auto"/>
                                      </w:divBdr>
                                      <w:divsChild>
                                        <w:div w:id="382294984">
                                          <w:marLeft w:val="0"/>
                                          <w:marRight w:val="0"/>
                                          <w:marTop w:val="0"/>
                                          <w:marBottom w:val="0"/>
                                          <w:divBdr>
                                            <w:top w:val="none" w:sz="0" w:space="0" w:color="auto"/>
                                            <w:left w:val="none" w:sz="0" w:space="0" w:color="auto"/>
                                            <w:bottom w:val="none" w:sz="0" w:space="0" w:color="auto"/>
                                            <w:right w:val="none" w:sz="0" w:space="0" w:color="auto"/>
                                          </w:divBdr>
                                        </w:div>
                                        <w:div w:id="53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9217">
                                  <w:marLeft w:val="0"/>
                                  <w:marRight w:val="0"/>
                                  <w:marTop w:val="0"/>
                                  <w:marBottom w:val="0"/>
                                  <w:divBdr>
                                    <w:top w:val="none" w:sz="0" w:space="0" w:color="auto"/>
                                    <w:left w:val="none" w:sz="0" w:space="0" w:color="auto"/>
                                    <w:bottom w:val="none" w:sz="0" w:space="0" w:color="auto"/>
                                    <w:right w:val="none" w:sz="0" w:space="0" w:color="auto"/>
                                  </w:divBdr>
                                  <w:divsChild>
                                    <w:div w:id="631374543">
                                      <w:marLeft w:val="0"/>
                                      <w:marRight w:val="0"/>
                                      <w:marTop w:val="0"/>
                                      <w:marBottom w:val="0"/>
                                      <w:divBdr>
                                        <w:top w:val="none" w:sz="0" w:space="0" w:color="auto"/>
                                        <w:left w:val="none" w:sz="0" w:space="0" w:color="auto"/>
                                        <w:bottom w:val="none" w:sz="0" w:space="0" w:color="auto"/>
                                        <w:right w:val="none" w:sz="0" w:space="0" w:color="auto"/>
                                      </w:divBdr>
                                      <w:divsChild>
                                        <w:div w:id="1103840065">
                                          <w:marLeft w:val="0"/>
                                          <w:marRight w:val="0"/>
                                          <w:marTop w:val="0"/>
                                          <w:marBottom w:val="0"/>
                                          <w:divBdr>
                                            <w:top w:val="none" w:sz="0" w:space="0" w:color="auto"/>
                                            <w:left w:val="none" w:sz="0" w:space="0" w:color="auto"/>
                                            <w:bottom w:val="none" w:sz="0" w:space="0" w:color="auto"/>
                                            <w:right w:val="none" w:sz="0" w:space="0" w:color="auto"/>
                                          </w:divBdr>
                                          <w:divsChild>
                                            <w:div w:id="100340222">
                                              <w:marLeft w:val="0"/>
                                              <w:marRight w:val="0"/>
                                              <w:marTop w:val="0"/>
                                              <w:marBottom w:val="0"/>
                                              <w:divBdr>
                                                <w:top w:val="none" w:sz="0" w:space="0" w:color="auto"/>
                                                <w:left w:val="none" w:sz="0" w:space="0" w:color="auto"/>
                                                <w:bottom w:val="none" w:sz="0" w:space="0" w:color="auto"/>
                                                <w:right w:val="none" w:sz="0" w:space="0" w:color="auto"/>
                                              </w:divBdr>
                                              <w:divsChild>
                                                <w:div w:id="1871143216">
                                                  <w:marLeft w:val="0"/>
                                                  <w:marRight w:val="0"/>
                                                  <w:marTop w:val="0"/>
                                                  <w:marBottom w:val="0"/>
                                                  <w:divBdr>
                                                    <w:top w:val="none" w:sz="0" w:space="0" w:color="auto"/>
                                                    <w:left w:val="none" w:sz="0" w:space="0" w:color="auto"/>
                                                    <w:bottom w:val="none" w:sz="0" w:space="0" w:color="auto"/>
                                                    <w:right w:val="none" w:sz="0" w:space="0" w:color="auto"/>
                                                  </w:divBdr>
                                                  <w:divsChild>
                                                    <w:div w:id="494691883">
                                                      <w:marLeft w:val="0"/>
                                                      <w:marRight w:val="0"/>
                                                      <w:marTop w:val="0"/>
                                                      <w:marBottom w:val="0"/>
                                                      <w:divBdr>
                                                        <w:top w:val="none" w:sz="0" w:space="0" w:color="auto"/>
                                                        <w:left w:val="none" w:sz="0" w:space="0" w:color="auto"/>
                                                        <w:bottom w:val="none" w:sz="0" w:space="0" w:color="auto"/>
                                                        <w:right w:val="none" w:sz="0" w:space="0" w:color="auto"/>
                                                      </w:divBdr>
                                                    </w:div>
                                                    <w:div w:id="785542775">
                                                      <w:marLeft w:val="0"/>
                                                      <w:marRight w:val="0"/>
                                                      <w:marTop w:val="0"/>
                                                      <w:marBottom w:val="0"/>
                                                      <w:divBdr>
                                                        <w:top w:val="none" w:sz="0" w:space="0" w:color="auto"/>
                                                        <w:left w:val="none" w:sz="0" w:space="0" w:color="auto"/>
                                                        <w:bottom w:val="none" w:sz="0" w:space="0" w:color="auto"/>
                                                        <w:right w:val="none" w:sz="0" w:space="0" w:color="auto"/>
                                                      </w:divBdr>
                                                      <w:divsChild>
                                                        <w:div w:id="739598334">
                                                          <w:marLeft w:val="0"/>
                                                          <w:marRight w:val="0"/>
                                                          <w:marTop w:val="0"/>
                                                          <w:marBottom w:val="0"/>
                                                          <w:divBdr>
                                                            <w:top w:val="none" w:sz="0" w:space="0" w:color="auto"/>
                                                            <w:left w:val="none" w:sz="0" w:space="0" w:color="auto"/>
                                                            <w:bottom w:val="none" w:sz="0" w:space="0" w:color="auto"/>
                                                            <w:right w:val="none" w:sz="0" w:space="0" w:color="auto"/>
                                                          </w:divBdr>
                                                        </w:div>
                                                      </w:divsChild>
                                                    </w:div>
                                                    <w:div w:id="15997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343397">
                  <w:marLeft w:val="0"/>
                  <w:marRight w:val="0"/>
                  <w:marTop w:val="0"/>
                  <w:marBottom w:val="0"/>
                  <w:divBdr>
                    <w:top w:val="none" w:sz="0" w:space="0" w:color="auto"/>
                    <w:left w:val="none" w:sz="0" w:space="0" w:color="auto"/>
                    <w:bottom w:val="none" w:sz="0" w:space="0" w:color="auto"/>
                    <w:right w:val="none" w:sz="0" w:space="0" w:color="auto"/>
                  </w:divBdr>
                </w:div>
                <w:div w:id="21116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70411">
      <w:bodyDiv w:val="1"/>
      <w:marLeft w:val="0"/>
      <w:marRight w:val="0"/>
      <w:marTop w:val="0"/>
      <w:marBottom w:val="0"/>
      <w:divBdr>
        <w:top w:val="none" w:sz="0" w:space="0" w:color="auto"/>
        <w:left w:val="none" w:sz="0" w:space="0" w:color="auto"/>
        <w:bottom w:val="none" w:sz="0" w:space="0" w:color="auto"/>
        <w:right w:val="none" w:sz="0" w:space="0" w:color="auto"/>
      </w:divBdr>
    </w:div>
    <w:div w:id="739326227">
      <w:bodyDiv w:val="1"/>
      <w:marLeft w:val="0"/>
      <w:marRight w:val="0"/>
      <w:marTop w:val="0"/>
      <w:marBottom w:val="0"/>
      <w:divBdr>
        <w:top w:val="none" w:sz="0" w:space="0" w:color="auto"/>
        <w:left w:val="none" w:sz="0" w:space="0" w:color="auto"/>
        <w:bottom w:val="none" w:sz="0" w:space="0" w:color="auto"/>
        <w:right w:val="none" w:sz="0" w:space="0" w:color="auto"/>
      </w:divBdr>
    </w:div>
    <w:div w:id="1036393848">
      <w:bodyDiv w:val="1"/>
      <w:marLeft w:val="0"/>
      <w:marRight w:val="0"/>
      <w:marTop w:val="0"/>
      <w:marBottom w:val="0"/>
      <w:divBdr>
        <w:top w:val="none" w:sz="0" w:space="0" w:color="auto"/>
        <w:left w:val="none" w:sz="0" w:space="0" w:color="auto"/>
        <w:bottom w:val="none" w:sz="0" w:space="0" w:color="auto"/>
        <w:right w:val="none" w:sz="0" w:space="0" w:color="auto"/>
      </w:divBdr>
      <w:divsChild>
        <w:div w:id="28993064">
          <w:marLeft w:val="0"/>
          <w:marRight w:val="0"/>
          <w:marTop w:val="0"/>
          <w:marBottom w:val="0"/>
          <w:divBdr>
            <w:top w:val="none" w:sz="0" w:space="0" w:color="auto"/>
            <w:left w:val="none" w:sz="0" w:space="0" w:color="auto"/>
            <w:bottom w:val="none" w:sz="0" w:space="0" w:color="auto"/>
            <w:right w:val="none" w:sz="0" w:space="0" w:color="auto"/>
          </w:divBdr>
          <w:divsChild>
            <w:div w:id="417942163">
              <w:marLeft w:val="0"/>
              <w:marRight w:val="0"/>
              <w:marTop w:val="0"/>
              <w:marBottom w:val="0"/>
              <w:divBdr>
                <w:top w:val="none" w:sz="0" w:space="0" w:color="auto"/>
                <w:left w:val="none" w:sz="0" w:space="0" w:color="auto"/>
                <w:bottom w:val="none" w:sz="0" w:space="0" w:color="auto"/>
                <w:right w:val="none" w:sz="0" w:space="0" w:color="auto"/>
              </w:divBdr>
              <w:divsChild>
                <w:div w:id="738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8540">
      <w:bodyDiv w:val="1"/>
      <w:marLeft w:val="0"/>
      <w:marRight w:val="0"/>
      <w:marTop w:val="0"/>
      <w:marBottom w:val="0"/>
      <w:divBdr>
        <w:top w:val="none" w:sz="0" w:space="0" w:color="auto"/>
        <w:left w:val="none" w:sz="0" w:space="0" w:color="auto"/>
        <w:bottom w:val="none" w:sz="0" w:space="0" w:color="auto"/>
        <w:right w:val="none" w:sz="0" w:space="0" w:color="auto"/>
      </w:divBdr>
    </w:div>
    <w:div w:id="1057127728">
      <w:bodyDiv w:val="1"/>
      <w:marLeft w:val="0"/>
      <w:marRight w:val="0"/>
      <w:marTop w:val="0"/>
      <w:marBottom w:val="0"/>
      <w:divBdr>
        <w:top w:val="none" w:sz="0" w:space="0" w:color="auto"/>
        <w:left w:val="none" w:sz="0" w:space="0" w:color="auto"/>
        <w:bottom w:val="none" w:sz="0" w:space="0" w:color="auto"/>
        <w:right w:val="none" w:sz="0" w:space="0" w:color="auto"/>
      </w:divBdr>
    </w:div>
    <w:div w:id="1087580466">
      <w:bodyDiv w:val="1"/>
      <w:marLeft w:val="0"/>
      <w:marRight w:val="0"/>
      <w:marTop w:val="0"/>
      <w:marBottom w:val="0"/>
      <w:divBdr>
        <w:top w:val="none" w:sz="0" w:space="0" w:color="auto"/>
        <w:left w:val="none" w:sz="0" w:space="0" w:color="auto"/>
        <w:bottom w:val="none" w:sz="0" w:space="0" w:color="auto"/>
        <w:right w:val="none" w:sz="0" w:space="0" w:color="auto"/>
      </w:divBdr>
      <w:divsChild>
        <w:div w:id="2039621196">
          <w:marLeft w:val="0"/>
          <w:marRight w:val="0"/>
          <w:marTop w:val="0"/>
          <w:marBottom w:val="0"/>
          <w:divBdr>
            <w:top w:val="none" w:sz="0" w:space="0" w:color="auto"/>
            <w:left w:val="none" w:sz="0" w:space="0" w:color="auto"/>
            <w:bottom w:val="none" w:sz="0" w:space="0" w:color="auto"/>
            <w:right w:val="none" w:sz="0" w:space="0" w:color="auto"/>
          </w:divBdr>
        </w:div>
      </w:divsChild>
    </w:div>
    <w:div w:id="1150631117">
      <w:bodyDiv w:val="1"/>
      <w:marLeft w:val="0"/>
      <w:marRight w:val="0"/>
      <w:marTop w:val="0"/>
      <w:marBottom w:val="0"/>
      <w:divBdr>
        <w:top w:val="none" w:sz="0" w:space="0" w:color="auto"/>
        <w:left w:val="none" w:sz="0" w:space="0" w:color="auto"/>
        <w:bottom w:val="none" w:sz="0" w:space="0" w:color="auto"/>
        <w:right w:val="none" w:sz="0" w:space="0" w:color="auto"/>
      </w:divBdr>
    </w:div>
    <w:div w:id="1264606240">
      <w:bodyDiv w:val="1"/>
      <w:marLeft w:val="0"/>
      <w:marRight w:val="0"/>
      <w:marTop w:val="0"/>
      <w:marBottom w:val="0"/>
      <w:divBdr>
        <w:top w:val="none" w:sz="0" w:space="0" w:color="auto"/>
        <w:left w:val="none" w:sz="0" w:space="0" w:color="auto"/>
        <w:bottom w:val="none" w:sz="0" w:space="0" w:color="auto"/>
        <w:right w:val="none" w:sz="0" w:space="0" w:color="auto"/>
      </w:divBdr>
      <w:divsChild>
        <w:div w:id="374542569">
          <w:marLeft w:val="0"/>
          <w:marRight w:val="0"/>
          <w:marTop w:val="0"/>
          <w:marBottom w:val="0"/>
          <w:divBdr>
            <w:top w:val="none" w:sz="0" w:space="0" w:color="auto"/>
            <w:left w:val="none" w:sz="0" w:space="0" w:color="auto"/>
            <w:bottom w:val="none" w:sz="0" w:space="0" w:color="auto"/>
            <w:right w:val="none" w:sz="0" w:space="0" w:color="auto"/>
          </w:divBdr>
        </w:div>
      </w:divsChild>
    </w:div>
    <w:div w:id="1368678223">
      <w:bodyDiv w:val="1"/>
      <w:marLeft w:val="0"/>
      <w:marRight w:val="0"/>
      <w:marTop w:val="0"/>
      <w:marBottom w:val="0"/>
      <w:divBdr>
        <w:top w:val="none" w:sz="0" w:space="0" w:color="auto"/>
        <w:left w:val="none" w:sz="0" w:space="0" w:color="auto"/>
        <w:bottom w:val="none" w:sz="0" w:space="0" w:color="auto"/>
        <w:right w:val="none" w:sz="0" w:space="0" w:color="auto"/>
      </w:divBdr>
    </w:div>
    <w:div w:id="1588415361">
      <w:bodyDiv w:val="1"/>
      <w:marLeft w:val="0"/>
      <w:marRight w:val="0"/>
      <w:marTop w:val="0"/>
      <w:marBottom w:val="0"/>
      <w:divBdr>
        <w:top w:val="none" w:sz="0" w:space="0" w:color="auto"/>
        <w:left w:val="none" w:sz="0" w:space="0" w:color="auto"/>
        <w:bottom w:val="none" w:sz="0" w:space="0" w:color="auto"/>
        <w:right w:val="none" w:sz="0" w:space="0" w:color="auto"/>
      </w:divBdr>
      <w:divsChild>
        <w:div w:id="299379921">
          <w:marLeft w:val="0"/>
          <w:marRight w:val="0"/>
          <w:marTop w:val="0"/>
          <w:marBottom w:val="0"/>
          <w:divBdr>
            <w:top w:val="none" w:sz="0" w:space="0" w:color="auto"/>
            <w:left w:val="none" w:sz="0" w:space="0" w:color="auto"/>
            <w:bottom w:val="none" w:sz="0" w:space="0" w:color="auto"/>
            <w:right w:val="none" w:sz="0" w:space="0" w:color="auto"/>
          </w:divBdr>
          <w:divsChild>
            <w:div w:id="1012521">
              <w:marLeft w:val="0"/>
              <w:marRight w:val="0"/>
              <w:marTop w:val="0"/>
              <w:marBottom w:val="0"/>
              <w:divBdr>
                <w:top w:val="none" w:sz="0" w:space="0" w:color="auto"/>
                <w:left w:val="none" w:sz="0" w:space="0" w:color="auto"/>
                <w:bottom w:val="none" w:sz="0" w:space="0" w:color="auto"/>
                <w:right w:val="none" w:sz="0" w:space="0" w:color="auto"/>
              </w:divBdr>
              <w:divsChild>
                <w:div w:id="708647287">
                  <w:marLeft w:val="0"/>
                  <w:marRight w:val="0"/>
                  <w:marTop w:val="0"/>
                  <w:marBottom w:val="0"/>
                  <w:divBdr>
                    <w:top w:val="none" w:sz="0" w:space="0" w:color="auto"/>
                    <w:left w:val="none" w:sz="0" w:space="0" w:color="auto"/>
                    <w:bottom w:val="none" w:sz="0" w:space="0" w:color="auto"/>
                    <w:right w:val="none" w:sz="0" w:space="0" w:color="auto"/>
                  </w:divBdr>
                </w:div>
              </w:divsChild>
            </w:div>
            <w:div w:id="292516263">
              <w:marLeft w:val="0"/>
              <w:marRight w:val="0"/>
              <w:marTop w:val="0"/>
              <w:marBottom w:val="0"/>
              <w:divBdr>
                <w:top w:val="none" w:sz="0" w:space="0" w:color="auto"/>
                <w:left w:val="none" w:sz="0" w:space="0" w:color="auto"/>
                <w:bottom w:val="none" w:sz="0" w:space="0" w:color="auto"/>
                <w:right w:val="none" w:sz="0" w:space="0" w:color="auto"/>
              </w:divBdr>
            </w:div>
            <w:div w:id="296491183">
              <w:marLeft w:val="0"/>
              <w:marRight w:val="0"/>
              <w:marTop w:val="0"/>
              <w:marBottom w:val="0"/>
              <w:divBdr>
                <w:top w:val="none" w:sz="0" w:space="0" w:color="auto"/>
                <w:left w:val="none" w:sz="0" w:space="0" w:color="auto"/>
                <w:bottom w:val="none" w:sz="0" w:space="0" w:color="auto"/>
                <w:right w:val="none" w:sz="0" w:space="0" w:color="auto"/>
              </w:divBdr>
            </w:div>
            <w:div w:id="559369789">
              <w:marLeft w:val="0"/>
              <w:marRight w:val="0"/>
              <w:marTop w:val="0"/>
              <w:marBottom w:val="0"/>
              <w:divBdr>
                <w:top w:val="none" w:sz="0" w:space="0" w:color="auto"/>
                <w:left w:val="none" w:sz="0" w:space="0" w:color="auto"/>
                <w:bottom w:val="none" w:sz="0" w:space="0" w:color="auto"/>
                <w:right w:val="none" w:sz="0" w:space="0" w:color="auto"/>
              </w:divBdr>
              <w:divsChild>
                <w:div w:id="995183332">
                  <w:marLeft w:val="0"/>
                  <w:marRight w:val="0"/>
                  <w:marTop w:val="0"/>
                  <w:marBottom w:val="0"/>
                  <w:divBdr>
                    <w:top w:val="none" w:sz="0" w:space="0" w:color="auto"/>
                    <w:left w:val="none" w:sz="0" w:space="0" w:color="auto"/>
                    <w:bottom w:val="none" w:sz="0" w:space="0" w:color="auto"/>
                    <w:right w:val="none" w:sz="0" w:space="0" w:color="auto"/>
                  </w:divBdr>
                </w:div>
              </w:divsChild>
            </w:div>
            <w:div w:id="1203401617">
              <w:marLeft w:val="0"/>
              <w:marRight w:val="0"/>
              <w:marTop w:val="0"/>
              <w:marBottom w:val="0"/>
              <w:divBdr>
                <w:top w:val="none" w:sz="0" w:space="0" w:color="auto"/>
                <w:left w:val="none" w:sz="0" w:space="0" w:color="auto"/>
                <w:bottom w:val="none" w:sz="0" w:space="0" w:color="auto"/>
                <w:right w:val="none" w:sz="0" w:space="0" w:color="auto"/>
              </w:divBdr>
              <w:divsChild>
                <w:div w:id="861939733">
                  <w:marLeft w:val="0"/>
                  <w:marRight w:val="0"/>
                  <w:marTop w:val="0"/>
                  <w:marBottom w:val="0"/>
                  <w:divBdr>
                    <w:top w:val="none" w:sz="0" w:space="0" w:color="auto"/>
                    <w:left w:val="none" w:sz="0" w:space="0" w:color="auto"/>
                    <w:bottom w:val="none" w:sz="0" w:space="0" w:color="auto"/>
                    <w:right w:val="none" w:sz="0" w:space="0" w:color="auto"/>
                  </w:divBdr>
                  <w:divsChild>
                    <w:div w:id="272591307">
                      <w:marLeft w:val="0"/>
                      <w:marRight w:val="0"/>
                      <w:marTop w:val="0"/>
                      <w:marBottom w:val="0"/>
                      <w:divBdr>
                        <w:top w:val="none" w:sz="0" w:space="0" w:color="auto"/>
                        <w:left w:val="none" w:sz="0" w:space="0" w:color="auto"/>
                        <w:bottom w:val="none" w:sz="0" w:space="0" w:color="auto"/>
                        <w:right w:val="none" w:sz="0" w:space="0" w:color="auto"/>
                      </w:divBdr>
                    </w:div>
                    <w:div w:id="949161225">
                      <w:marLeft w:val="0"/>
                      <w:marRight w:val="0"/>
                      <w:marTop w:val="0"/>
                      <w:marBottom w:val="0"/>
                      <w:divBdr>
                        <w:top w:val="none" w:sz="0" w:space="0" w:color="auto"/>
                        <w:left w:val="none" w:sz="0" w:space="0" w:color="auto"/>
                        <w:bottom w:val="none" w:sz="0" w:space="0" w:color="auto"/>
                        <w:right w:val="none" w:sz="0" w:space="0" w:color="auto"/>
                      </w:divBdr>
                    </w:div>
                    <w:div w:id="2012247258">
                      <w:marLeft w:val="0"/>
                      <w:marRight w:val="0"/>
                      <w:marTop w:val="0"/>
                      <w:marBottom w:val="0"/>
                      <w:divBdr>
                        <w:top w:val="none" w:sz="0" w:space="0" w:color="auto"/>
                        <w:left w:val="none" w:sz="0" w:space="0" w:color="auto"/>
                        <w:bottom w:val="none" w:sz="0" w:space="0" w:color="auto"/>
                        <w:right w:val="none" w:sz="0" w:space="0" w:color="auto"/>
                      </w:divBdr>
                    </w:div>
                    <w:div w:id="20731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46493">
      <w:bodyDiv w:val="1"/>
      <w:marLeft w:val="0"/>
      <w:marRight w:val="0"/>
      <w:marTop w:val="0"/>
      <w:marBottom w:val="0"/>
      <w:divBdr>
        <w:top w:val="none" w:sz="0" w:space="0" w:color="auto"/>
        <w:left w:val="none" w:sz="0" w:space="0" w:color="auto"/>
        <w:bottom w:val="none" w:sz="0" w:space="0" w:color="auto"/>
        <w:right w:val="none" w:sz="0" w:space="0" w:color="auto"/>
      </w:divBdr>
      <w:divsChild>
        <w:div w:id="7565192">
          <w:marLeft w:val="0"/>
          <w:marRight w:val="0"/>
          <w:marTop w:val="0"/>
          <w:marBottom w:val="0"/>
          <w:divBdr>
            <w:top w:val="none" w:sz="0" w:space="0" w:color="auto"/>
            <w:left w:val="none" w:sz="0" w:space="0" w:color="auto"/>
            <w:bottom w:val="none" w:sz="0" w:space="0" w:color="auto"/>
            <w:right w:val="none" w:sz="0" w:space="0" w:color="auto"/>
          </w:divBdr>
        </w:div>
        <w:div w:id="636185964">
          <w:marLeft w:val="0"/>
          <w:marRight w:val="0"/>
          <w:marTop w:val="0"/>
          <w:marBottom w:val="0"/>
          <w:divBdr>
            <w:top w:val="none" w:sz="0" w:space="0" w:color="auto"/>
            <w:left w:val="none" w:sz="0" w:space="0" w:color="auto"/>
            <w:bottom w:val="none" w:sz="0" w:space="0" w:color="auto"/>
            <w:right w:val="none" w:sz="0" w:space="0" w:color="auto"/>
          </w:divBdr>
        </w:div>
        <w:div w:id="654262029">
          <w:marLeft w:val="0"/>
          <w:marRight w:val="0"/>
          <w:marTop w:val="0"/>
          <w:marBottom w:val="0"/>
          <w:divBdr>
            <w:top w:val="none" w:sz="0" w:space="0" w:color="auto"/>
            <w:left w:val="none" w:sz="0" w:space="0" w:color="auto"/>
            <w:bottom w:val="none" w:sz="0" w:space="0" w:color="auto"/>
            <w:right w:val="none" w:sz="0" w:space="0" w:color="auto"/>
          </w:divBdr>
        </w:div>
        <w:div w:id="1370302331">
          <w:marLeft w:val="0"/>
          <w:marRight w:val="0"/>
          <w:marTop w:val="0"/>
          <w:marBottom w:val="0"/>
          <w:divBdr>
            <w:top w:val="none" w:sz="0" w:space="0" w:color="auto"/>
            <w:left w:val="none" w:sz="0" w:space="0" w:color="auto"/>
            <w:bottom w:val="none" w:sz="0" w:space="0" w:color="auto"/>
            <w:right w:val="none" w:sz="0" w:space="0" w:color="auto"/>
          </w:divBdr>
        </w:div>
        <w:div w:id="1678997976">
          <w:marLeft w:val="0"/>
          <w:marRight w:val="0"/>
          <w:marTop w:val="0"/>
          <w:marBottom w:val="0"/>
          <w:divBdr>
            <w:top w:val="none" w:sz="0" w:space="0" w:color="auto"/>
            <w:left w:val="none" w:sz="0" w:space="0" w:color="auto"/>
            <w:bottom w:val="none" w:sz="0" w:space="0" w:color="auto"/>
            <w:right w:val="none" w:sz="0" w:space="0" w:color="auto"/>
          </w:divBdr>
        </w:div>
        <w:div w:id="2002923821">
          <w:marLeft w:val="0"/>
          <w:marRight w:val="0"/>
          <w:marTop w:val="0"/>
          <w:marBottom w:val="0"/>
          <w:divBdr>
            <w:top w:val="none" w:sz="0" w:space="0" w:color="auto"/>
            <w:left w:val="none" w:sz="0" w:space="0" w:color="auto"/>
            <w:bottom w:val="none" w:sz="0" w:space="0" w:color="auto"/>
            <w:right w:val="none" w:sz="0" w:space="0" w:color="auto"/>
          </w:divBdr>
        </w:div>
      </w:divsChild>
    </w:div>
    <w:div w:id="1761639843">
      <w:bodyDiv w:val="1"/>
      <w:marLeft w:val="0"/>
      <w:marRight w:val="0"/>
      <w:marTop w:val="0"/>
      <w:marBottom w:val="0"/>
      <w:divBdr>
        <w:top w:val="none" w:sz="0" w:space="0" w:color="auto"/>
        <w:left w:val="none" w:sz="0" w:space="0" w:color="auto"/>
        <w:bottom w:val="none" w:sz="0" w:space="0" w:color="auto"/>
        <w:right w:val="none" w:sz="0" w:space="0" w:color="auto"/>
      </w:divBdr>
      <w:divsChild>
        <w:div w:id="2779271">
          <w:marLeft w:val="0"/>
          <w:marRight w:val="0"/>
          <w:marTop w:val="0"/>
          <w:marBottom w:val="0"/>
          <w:divBdr>
            <w:top w:val="none" w:sz="0" w:space="0" w:color="auto"/>
            <w:left w:val="none" w:sz="0" w:space="0" w:color="auto"/>
            <w:bottom w:val="none" w:sz="0" w:space="0" w:color="auto"/>
            <w:right w:val="none" w:sz="0" w:space="0" w:color="auto"/>
          </w:divBdr>
        </w:div>
        <w:div w:id="156850872">
          <w:marLeft w:val="0"/>
          <w:marRight w:val="0"/>
          <w:marTop w:val="0"/>
          <w:marBottom w:val="0"/>
          <w:divBdr>
            <w:top w:val="none" w:sz="0" w:space="0" w:color="auto"/>
            <w:left w:val="none" w:sz="0" w:space="0" w:color="auto"/>
            <w:bottom w:val="none" w:sz="0" w:space="0" w:color="auto"/>
            <w:right w:val="none" w:sz="0" w:space="0" w:color="auto"/>
          </w:divBdr>
        </w:div>
        <w:div w:id="209072170">
          <w:marLeft w:val="0"/>
          <w:marRight w:val="0"/>
          <w:marTop w:val="0"/>
          <w:marBottom w:val="0"/>
          <w:divBdr>
            <w:top w:val="none" w:sz="0" w:space="0" w:color="auto"/>
            <w:left w:val="none" w:sz="0" w:space="0" w:color="auto"/>
            <w:bottom w:val="none" w:sz="0" w:space="0" w:color="auto"/>
            <w:right w:val="none" w:sz="0" w:space="0" w:color="auto"/>
          </w:divBdr>
        </w:div>
        <w:div w:id="336807279">
          <w:marLeft w:val="0"/>
          <w:marRight w:val="0"/>
          <w:marTop w:val="0"/>
          <w:marBottom w:val="0"/>
          <w:divBdr>
            <w:top w:val="none" w:sz="0" w:space="0" w:color="auto"/>
            <w:left w:val="none" w:sz="0" w:space="0" w:color="auto"/>
            <w:bottom w:val="none" w:sz="0" w:space="0" w:color="auto"/>
            <w:right w:val="none" w:sz="0" w:space="0" w:color="auto"/>
          </w:divBdr>
        </w:div>
        <w:div w:id="473638931">
          <w:marLeft w:val="0"/>
          <w:marRight w:val="0"/>
          <w:marTop w:val="0"/>
          <w:marBottom w:val="0"/>
          <w:divBdr>
            <w:top w:val="none" w:sz="0" w:space="0" w:color="auto"/>
            <w:left w:val="none" w:sz="0" w:space="0" w:color="auto"/>
            <w:bottom w:val="none" w:sz="0" w:space="0" w:color="auto"/>
            <w:right w:val="none" w:sz="0" w:space="0" w:color="auto"/>
          </w:divBdr>
        </w:div>
        <w:div w:id="501436871">
          <w:marLeft w:val="0"/>
          <w:marRight w:val="0"/>
          <w:marTop w:val="0"/>
          <w:marBottom w:val="0"/>
          <w:divBdr>
            <w:top w:val="none" w:sz="0" w:space="0" w:color="auto"/>
            <w:left w:val="none" w:sz="0" w:space="0" w:color="auto"/>
            <w:bottom w:val="none" w:sz="0" w:space="0" w:color="auto"/>
            <w:right w:val="none" w:sz="0" w:space="0" w:color="auto"/>
          </w:divBdr>
        </w:div>
        <w:div w:id="539712464">
          <w:marLeft w:val="0"/>
          <w:marRight w:val="0"/>
          <w:marTop w:val="0"/>
          <w:marBottom w:val="0"/>
          <w:divBdr>
            <w:top w:val="none" w:sz="0" w:space="0" w:color="auto"/>
            <w:left w:val="none" w:sz="0" w:space="0" w:color="auto"/>
            <w:bottom w:val="none" w:sz="0" w:space="0" w:color="auto"/>
            <w:right w:val="none" w:sz="0" w:space="0" w:color="auto"/>
          </w:divBdr>
        </w:div>
        <w:div w:id="586036317">
          <w:marLeft w:val="0"/>
          <w:marRight w:val="0"/>
          <w:marTop w:val="0"/>
          <w:marBottom w:val="0"/>
          <w:divBdr>
            <w:top w:val="none" w:sz="0" w:space="0" w:color="auto"/>
            <w:left w:val="none" w:sz="0" w:space="0" w:color="auto"/>
            <w:bottom w:val="none" w:sz="0" w:space="0" w:color="auto"/>
            <w:right w:val="none" w:sz="0" w:space="0" w:color="auto"/>
          </w:divBdr>
        </w:div>
        <w:div w:id="669605373">
          <w:marLeft w:val="0"/>
          <w:marRight w:val="0"/>
          <w:marTop w:val="0"/>
          <w:marBottom w:val="0"/>
          <w:divBdr>
            <w:top w:val="none" w:sz="0" w:space="0" w:color="auto"/>
            <w:left w:val="none" w:sz="0" w:space="0" w:color="auto"/>
            <w:bottom w:val="none" w:sz="0" w:space="0" w:color="auto"/>
            <w:right w:val="none" w:sz="0" w:space="0" w:color="auto"/>
          </w:divBdr>
        </w:div>
        <w:div w:id="744495957">
          <w:marLeft w:val="0"/>
          <w:marRight w:val="0"/>
          <w:marTop w:val="0"/>
          <w:marBottom w:val="0"/>
          <w:divBdr>
            <w:top w:val="none" w:sz="0" w:space="0" w:color="auto"/>
            <w:left w:val="none" w:sz="0" w:space="0" w:color="auto"/>
            <w:bottom w:val="none" w:sz="0" w:space="0" w:color="auto"/>
            <w:right w:val="none" w:sz="0" w:space="0" w:color="auto"/>
          </w:divBdr>
        </w:div>
        <w:div w:id="776948725">
          <w:marLeft w:val="0"/>
          <w:marRight w:val="0"/>
          <w:marTop w:val="0"/>
          <w:marBottom w:val="0"/>
          <w:divBdr>
            <w:top w:val="none" w:sz="0" w:space="0" w:color="auto"/>
            <w:left w:val="none" w:sz="0" w:space="0" w:color="auto"/>
            <w:bottom w:val="none" w:sz="0" w:space="0" w:color="auto"/>
            <w:right w:val="none" w:sz="0" w:space="0" w:color="auto"/>
          </w:divBdr>
        </w:div>
        <w:div w:id="805007527">
          <w:marLeft w:val="0"/>
          <w:marRight w:val="0"/>
          <w:marTop w:val="0"/>
          <w:marBottom w:val="0"/>
          <w:divBdr>
            <w:top w:val="none" w:sz="0" w:space="0" w:color="auto"/>
            <w:left w:val="none" w:sz="0" w:space="0" w:color="auto"/>
            <w:bottom w:val="none" w:sz="0" w:space="0" w:color="auto"/>
            <w:right w:val="none" w:sz="0" w:space="0" w:color="auto"/>
          </w:divBdr>
        </w:div>
        <w:div w:id="921570012">
          <w:marLeft w:val="0"/>
          <w:marRight w:val="0"/>
          <w:marTop w:val="0"/>
          <w:marBottom w:val="0"/>
          <w:divBdr>
            <w:top w:val="none" w:sz="0" w:space="0" w:color="auto"/>
            <w:left w:val="none" w:sz="0" w:space="0" w:color="auto"/>
            <w:bottom w:val="none" w:sz="0" w:space="0" w:color="auto"/>
            <w:right w:val="none" w:sz="0" w:space="0" w:color="auto"/>
          </w:divBdr>
        </w:div>
        <w:div w:id="935360182">
          <w:marLeft w:val="0"/>
          <w:marRight w:val="0"/>
          <w:marTop w:val="0"/>
          <w:marBottom w:val="0"/>
          <w:divBdr>
            <w:top w:val="none" w:sz="0" w:space="0" w:color="auto"/>
            <w:left w:val="none" w:sz="0" w:space="0" w:color="auto"/>
            <w:bottom w:val="none" w:sz="0" w:space="0" w:color="auto"/>
            <w:right w:val="none" w:sz="0" w:space="0" w:color="auto"/>
          </w:divBdr>
        </w:div>
        <w:div w:id="941111806">
          <w:marLeft w:val="0"/>
          <w:marRight w:val="0"/>
          <w:marTop w:val="0"/>
          <w:marBottom w:val="0"/>
          <w:divBdr>
            <w:top w:val="none" w:sz="0" w:space="0" w:color="auto"/>
            <w:left w:val="none" w:sz="0" w:space="0" w:color="auto"/>
            <w:bottom w:val="none" w:sz="0" w:space="0" w:color="auto"/>
            <w:right w:val="none" w:sz="0" w:space="0" w:color="auto"/>
          </w:divBdr>
        </w:div>
        <w:div w:id="972751158">
          <w:marLeft w:val="0"/>
          <w:marRight w:val="0"/>
          <w:marTop w:val="0"/>
          <w:marBottom w:val="0"/>
          <w:divBdr>
            <w:top w:val="none" w:sz="0" w:space="0" w:color="auto"/>
            <w:left w:val="none" w:sz="0" w:space="0" w:color="auto"/>
            <w:bottom w:val="none" w:sz="0" w:space="0" w:color="auto"/>
            <w:right w:val="none" w:sz="0" w:space="0" w:color="auto"/>
          </w:divBdr>
        </w:div>
        <w:div w:id="1012611564">
          <w:marLeft w:val="0"/>
          <w:marRight w:val="0"/>
          <w:marTop w:val="0"/>
          <w:marBottom w:val="0"/>
          <w:divBdr>
            <w:top w:val="none" w:sz="0" w:space="0" w:color="auto"/>
            <w:left w:val="none" w:sz="0" w:space="0" w:color="auto"/>
            <w:bottom w:val="none" w:sz="0" w:space="0" w:color="auto"/>
            <w:right w:val="none" w:sz="0" w:space="0" w:color="auto"/>
          </w:divBdr>
        </w:div>
        <w:div w:id="1107968717">
          <w:marLeft w:val="0"/>
          <w:marRight w:val="0"/>
          <w:marTop w:val="0"/>
          <w:marBottom w:val="0"/>
          <w:divBdr>
            <w:top w:val="none" w:sz="0" w:space="0" w:color="auto"/>
            <w:left w:val="none" w:sz="0" w:space="0" w:color="auto"/>
            <w:bottom w:val="none" w:sz="0" w:space="0" w:color="auto"/>
            <w:right w:val="none" w:sz="0" w:space="0" w:color="auto"/>
          </w:divBdr>
        </w:div>
        <w:div w:id="1179655779">
          <w:marLeft w:val="0"/>
          <w:marRight w:val="0"/>
          <w:marTop w:val="0"/>
          <w:marBottom w:val="0"/>
          <w:divBdr>
            <w:top w:val="none" w:sz="0" w:space="0" w:color="auto"/>
            <w:left w:val="none" w:sz="0" w:space="0" w:color="auto"/>
            <w:bottom w:val="none" w:sz="0" w:space="0" w:color="auto"/>
            <w:right w:val="none" w:sz="0" w:space="0" w:color="auto"/>
          </w:divBdr>
        </w:div>
        <w:div w:id="1320767512">
          <w:marLeft w:val="0"/>
          <w:marRight w:val="0"/>
          <w:marTop w:val="0"/>
          <w:marBottom w:val="0"/>
          <w:divBdr>
            <w:top w:val="none" w:sz="0" w:space="0" w:color="auto"/>
            <w:left w:val="none" w:sz="0" w:space="0" w:color="auto"/>
            <w:bottom w:val="none" w:sz="0" w:space="0" w:color="auto"/>
            <w:right w:val="none" w:sz="0" w:space="0" w:color="auto"/>
          </w:divBdr>
        </w:div>
        <w:div w:id="1335297746">
          <w:marLeft w:val="0"/>
          <w:marRight w:val="0"/>
          <w:marTop w:val="0"/>
          <w:marBottom w:val="0"/>
          <w:divBdr>
            <w:top w:val="none" w:sz="0" w:space="0" w:color="auto"/>
            <w:left w:val="none" w:sz="0" w:space="0" w:color="auto"/>
            <w:bottom w:val="none" w:sz="0" w:space="0" w:color="auto"/>
            <w:right w:val="none" w:sz="0" w:space="0" w:color="auto"/>
          </w:divBdr>
        </w:div>
        <w:div w:id="1346636674">
          <w:marLeft w:val="0"/>
          <w:marRight w:val="0"/>
          <w:marTop w:val="0"/>
          <w:marBottom w:val="0"/>
          <w:divBdr>
            <w:top w:val="none" w:sz="0" w:space="0" w:color="auto"/>
            <w:left w:val="none" w:sz="0" w:space="0" w:color="auto"/>
            <w:bottom w:val="none" w:sz="0" w:space="0" w:color="auto"/>
            <w:right w:val="none" w:sz="0" w:space="0" w:color="auto"/>
          </w:divBdr>
        </w:div>
        <w:div w:id="1354765838">
          <w:marLeft w:val="0"/>
          <w:marRight w:val="0"/>
          <w:marTop w:val="0"/>
          <w:marBottom w:val="0"/>
          <w:divBdr>
            <w:top w:val="none" w:sz="0" w:space="0" w:color="auto"/>
            <w:left w:val="none" w:sz="0" w:space="0" w:color="auto"/>
            <w:bottom w:val="none" w:sz="0" w:space="0" w:color="auto"/>
            <w:right w:val="none" w:sz="0" w:space="0" w:color="auto"/>
          </w:divBdr>
        </w:div>
        <w:div w:id="1444110738">
          <w:marLeft w:val="0"/>
          <w:marRight w:val="0"/>
          <w:marTop w:val="0"/>
          <w:marBottom w:val="0"/>
          <w:divBdr>
            <w:top w:val="none" w:sz="0" w:space="0" w:color="auto"/>
            <w:left w:val="none" w:sz="0" w:space="0" w:color="auto"/>
            <w:bottom w:val="none" w:sz="0" w:space="0" w:color="auto"/>
            <w:right w:val="none" w:sz="0" w:space="0" w:color="auto"/>
          </w:divBdr>
        </w:div>
        <w:div w:id="1482506779">
          <w:marLeft w:val="0"/>
          <w:marRight w:val="0"/>
          <w:marTop w:val="0"/>
          <w:marBottom w:val="0"/>
          <w:divBdr>
            <w:top w:val="none" w:sz="0" w:space="0" w:color="auto"/>
            <w:left w:val="none" w:sz="0" w:space="0" w:color="auto"/>
            <w:bottom w:val="none" w:sz="0" w:space="0" w:color="auto"/>
            <w:right w:val="none" w:sz="0" w:space="0" w:color="auto"/>
          </w:divBdr>
        </w:div>
        <w:div w:id="1492407234">
          <w:marLeft w:val="0"/>
          <w:marRight w:val="0"/>
          <w:marTop w:val="0"/>
          <w:marBottom w:val="0"/>
          <w:divBdr>
            <w:top w:val="none" w:sz="0" w:space="0" w:color="auto"/>
            <w:left w:val="none" w:sz="0" w:space="0" w:color="auto"/>
            <w:bottom w:val="none" w:sz="0" w:space="0" w:color="auto"/>
            <w:right w:val="none" w:sz="0" w:space="0" w:color="auto"/>
          </w:divBdr>
        </w:div>
        <w:div w:id="1518230027">
          <w:marLeft w:val="0"/>
          <w:marRight w:val="0"/>
          <w:marTop w:val="0"/>
          <w:marBottom w:val="0"/>
          <w:divBdr>
            <w:top w:val="none" w:sz="0" w:space="0" w:color="auto"/>
            <w:left w:val="none" w:sz="0" w:space="0" w:color="auto"/>
            <w:bottom w:val="none" w:sz="0" w:space="0" w:color="auto"/>
            <w:right w:val="none" w:sz="0" w:space="0" w:color="auto"/>
          </w:divBdr>
        </w:div>
        <w:div w:id="1523132615">
          <w:marLeft w:val="0"/>
          <w:marRight w:val="0"/>
          <w:marTop w:val="0"/>
          <w:marBottom w:val="0"/>
          <w:divBdr>
            <w:top w:val="none" w:sz="0" w:space="0" w:color="auto"/>
            <w:left w:val="none" w:sz="0" w:space="0" w:color="auto"/>
            <w:bottom w:val="none" w:sz="0" w:space="0" w:color="auto"/>
            <w:right w:val="none" w:sz="0" w:space="0" w:color="auto"/>
          </w:divBdr>
        </w:div>
        <w:div w:id="1554998033">
          <w:marLeft w:val="0"/>
          <w:marRight w:val="0"/>
          <w:marTop w:val="0"/>
          <w:marBottom w:val="0"/>
          <w:divBdr>
            <w:top w:val="none" w:sz="0" w:space="0" w:color="auto"/>
            <w:left w:val="none" w:sz="0" w:space="0" w:color="auto"/>
            <w:bottom w:val="none" w:sz="0" w:space="0" w:color="auto"/>
            <w:right w:val="none" w:sz="0" w:space="0" w:color="auto"/>
          </w:divBdr>
        </w:div>
        <w:div w:id="1694380450">
          <w:marLeft w:val="0"/>
          <w:marRight w:val="0"/>
          <w:marTop w:val="0"/>
          <w:marBottom w:val="0"/>
          <w:divBdr>
            <w:top w:val="none" w:sz="0" w:space="0" w:color="auto"/>
            <w:left w:val="none" w:sz="0" w:space="0" w:color="auto"/>
            <w:bottom w:val="none" w:sz="0" w:space="0" w:color="auto"/>
            <w:right w:val="none" w:sz="0" w:space="0" w:color="auto"/>
          </w:divBdr>
        </w:div>
        <w:div w:id="1770808802">
          <w:marLeft w:val="0"/>
          <w:marRight w:val="0"/>
          <w:marTop w:val="0"/>
          <w:marBottom w:val="0"/>
          <w:divBdr>
            <w:top w:val="none" w:sz="0" w:space="0" w:color="auto"/>
            <w:left w:val="none" w:sz="0" w:space="0" w:color="auto"/>
            <w:bottom w:val="none" w:sz="0" w:space="0" w:color="auto"/>
            <w:right w:val="none" w:sz="0" w:space="0" w:color="auto"/>
          </w:divBdr>
        </w:div>
        <w:div w:id="1837382812">
          <w:marLeft w:val="0"/>
          <w:marRight w:val="0"/>
          <w:marTop w:val="0"/>
          <w:marBottom w:val="0"/>
          <w:divBdr>
            <w:top w:val="none" w:sz="0" w:space="0" w:color="auto"/>
            <w:left w:val="none" w:sz="0" w:space="0" w:color="auto"/>
            <w:bottom w:val="none" w:sz="0" w:space="0" w:color="auto"/>
            <w:right w:val="none" w:sz="0" w:space="0" w:color="auto"/>
          </w:divBdr>
        </w:div>
        <w:div w:id="1957563701">
          <w:marLeft w:val="0"/>
          <w:marRight w:val="0"/>
          <w:marTop w:val="0"/>
          <w:marBottom w:val="0"/>
          <w:divBdr>
            <w:top w:val="none" w:sz="0" w:space="0" w:color="auto"/>
            <w:left w:val="none" w:sz="0" w:space="0" w:color="auto"/>
            <w:bottom w:val="none" w:sz="0" w:space="0" w:color="auto"/>
            <w:right w:val="none" w:sz="0" w:space="0" w:color="auto"/>
          </w:divBdr>
        </w:div>
        <w:div w:id="2024360733">
          <w:marLeft w:val="0"/>
          <w:marRight w:val="0"/>
          <w:marTop w:val="0"/>
          <w:marBottom w:val="0"/>
          <w:divBdr>
            <w:top w:val="none" w:sz="0" w:space="0" w:color="auto"/>
            <w:left w:val="none" w:sz="0" w:space="0" w:color="auto"/>
            <w:bottom w:val="none" w:sz="0" w:space="0" w:color="auto"/>
            <w:right w:val="none" w:sz="0" w:space="0" w:color="auto"/>
          </w:divBdr>
        </w:div>
        <w:div w:id="2045129987">
          <w:marLeft w:val="0"/>
          <w:marRight w:val="0"/>
          <w:marTop w:val="0"/>
          <w:marBottom w:val="0"/>
          <w:divBdr>
            <w:top w:val="none" w:sz="0" w:space="0" w:color="auto"/>
            <w:left w:val="none" w:sz="0" w:space="0" w:color="auto"/>
            <w:bottom w:val="none" w:sz="0" w:space="0" w:color="auto"/>
            <w:right w:val="none" w:sz="0" w:space="0" w:color="auto"/>
          </w:divBdr>
        </w:div>
        <w:div w:id="2070419256">
          <w:marLeft w:val="0"/>
          <w:marRight w:val="0"/>
          <w:marTop w:val="0"/>
          <w:marBottom w:val="0"/>
          <w:divBdr>
            <w:top w:val="none" w:sz="0" w:space="0" w:color="auto"/>
            <w:left w:val="none" w:sz="0" w:space="0" w:color="auto"/>
            <w:bottom w:val="none" w:sz="0" w:space="0" w:color="auto"/>
            <w:right w:val="none" w:sz="0" w:space="0" w:color="auto"/>
          </w:divBdr>
        </w:div>
      </w:divsChild>
    </w:div>
    <w:div w:id="1768237096">
      <w:bodyDiv w:val="1"/>
      <w:marLeft w:val="0"/>
      <w:marRight w:val="0"/>
      <w:marTop w:val="0"/>
      <w:marBottom w:val="0"/>
      <w:divBdr>
        <w:top w:val="none" w:sz="0" w:space="0" w:color="auto"/>
        <w:left w:val="none" w:sz="0" w:space="0" w:color="auto"/>
        <w:bottom w:val="none" w:sz="0" w:space="0" w:color="auto"/>
        <w:right w:val="none" w:sz="0" w:space="0" w:color="auto"/>
      </w:divBdr>
      <w:divsChild>
        <w:div w:id="52050153">
          <w:marLeft w:val="0"/>
          <w:marRight w:val="0"/>
          <w:marTop w:val="0"/>
          <w:marBottom w:val="0"/>
          <w:divBdr>
            <w:top w:val="none" w:sz="0" w:space="0" w:color="auto"/>
            <w:left w:val="none" w:sz="0" w:space="0" w:color="auto"/>
            <w:bottom w:val="none" w:sz="0" w:space="0" w:color="auto"/>
            <w:right w:val="none" w:sz="0" w:space="0" w:color="auto"/>
          </w:divBdr>
          <w:divsChild>
            <w:div w:id="508368831">
              <w:marLeft w:val="0"/>
              <w:marRight w:val="0"/>
              <w:marTop w:val="0"/>
              <w:marBottom w:val="0"/>
              <w:divBdr>
                <w:top w:val="none" w:sz="0" w:space="0" w:color="auto"/>
                <w:left w:val="none" w:sz="0" w:space="0" w:color="auto"/>
                <w:bottom w:val="none" w:sz="0" w:space="0" w:color="auto"/>
                <w:right w:val="none" w:sz="0" w:space="0" w:color="auto"/>
              </w:divBdr>
            </w:div>
          </w:divsChild>
        </w:div>
        <w:div w:id="852302629">
          <w:marLeft w:val="0"/>
          <w:marRight w:val="0"/>
          <w:marTop w:val="0"/>
          <w:marBottom w:val="0"/>
          <w:divBdr>
            <w:top w:val="none" w:sz="0" w:space="0" w:color="auto"/>
            <w:left w:val="none" w:sz="0" w:space="0" w:color="auto"/>
            <w:bottom w:val="none" w:sz="0" w:space="0" w:color="auto"/>
            <w:right w:val="none" w:sz="0" w:space="0" w:color="auto"/>
          </w:divBdr>
          <w:divsChild>
            <w:div w:id="74597385">
              <w:marLeft w:val="0"/>
              <w:marRight w:val="0"/>
              <w:marTop w:val="0"/>
              <w:marBottom w:val="0"/>
              <w:divBdr>
                <w:top w:val="none" w:sz="0" w:space="0" w:color="auto"/>
                <w:left w:val="none" w:sz="0" w:space="0" w:color="auto"/>
                <w:bottom w:val="none" w:sz="0" w:space="0" w:color="auto"/>
                <w:right w:val="none" w:sz="0" w:space="0" w:color="auto"/>
              </w:divBdr>
              <w:divsChild>
                <w:div w:id="1673338582">
                  <w:marLeft w:val="0"/>
                  <w:marRight w:val="0"/>
                  <w:marTop w:val="0"/>
                  <w:marBottom w:val="0"/>
                  <w:divBdr>
                    <w:top w:val="none" w:sz="0" w:space="0" w:color="auto"/>
                    <w:left w:val="none" w:sz="0" w:space="0" w:color="auto"/>
                    <w:bottom w:val="none" w:sz="0" w:space="0" w:color="auto"/>
                    <w:right w:val="none" w:sz="0" w:space="0" w:color="auto"/>
                  </w:divBdr>
                  <w:divsChild>
                    <w:div w:id="19819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78894">
          <w:marLeft w:val="0"/>
          <w:marRight w:val="0"/>
          <w:marTop w:val="0"/>
          <w:marBottom w:val="0"/>
          <w:divBdr>
            <w:top w:val="none" w:sz="0" w:space="0" w:color="auto"/>
            <w:left w:val="none" w:sz="0" w:space="0" w:color="auto"/>
            <w:bottom w:val="none" w:sz="0" w:space="0" w:color="auto"/>
            <w:right w:val="none" w:sz="0" w:space="0" w:color="auto"/>
          </w:divBdr>
          <w:divsChild>
            <w:div w:id="342055313">
              <w:marLeft w:val="0"/>
              <w:marRight w:val="0"/>
              <w:marTop w:val="0"/>
              <w:marBottom w:val="0"/>
              <w:divBdr>
                <w:top w:val="none" w:sz="0" w:space="0" w:color="auto"/>
                <w:left w:val="none" w:sz="0" w:space="0" w:color="auto"/>
                <w:bottom w:val="none" w:sz="0" w:space="0" w:color="auto"/>
                <w:right w:val="none" w:sz="0" w:space="0" w:color="auto"/>
              </w:divBdr>
              <w:divsChild>
                <w:div w:id="189758720">
                  <w:marLeft w:val="0"/>
                  <w:marRight w:val="0"/>
                  <w:marTop w:val="0"/>
                  <w:marBottom w:val="0"/>
                  <w:divBdr>
                    <w:top w:val="none" w:sz="0" w:space="0" w:color="auto"/>
                    <w:left w:val="none" w:sz="0" w:space="0" w:color="auto"/>
                    <w:bottom w:val="none" w:sz="0" w:space="0" w:color="auto"/>
                    <w:right w:val="none" w:sz="0" w:space="0" w:color="auto"/>
                  </w:divBdr>
                  <w:divsChild>
                    <w:div w:id="1204753540">
                      <w:marLeft w:val="0"/>
                      <w:marRight w:val="0"/>
                      <w:marTop w:val="0"/>
                      <w:marBottom w:val="0"/>
                      <w:divBdr>
                        <w:top w:val="none" w:sz="0" w:space="0" w:color="auto"/>
                        <w:left w:val="none" w:sz="0" w:space="0" w:color="auto"/>
                        <w:bottom w:val="none" w:sz="0" w:space="0" w:color="auto"/>
                        <w:right w:val="none" w:sz="0" w:space="0" w:color="auto"/>
                      </w:divBdr>
                    </w:div>
                    <w:div w:id="1286542749">
                      <w:marLeft w:val="0"/>
                      <w:marRight w:val="0"/>
                      <w:marTop w:val="0"/>
                      <w:marBottom w:val="0"/>
                      <w:divBdr>
                        <w:top w:val="none" w:sz="0" w:space="0" w:color="auto"/>
                        <w:left w:val="none" w:sz="0" w:space="0" w:color="auto"/>
                        <w:bottom w:val="none" w:sz="0" w:space="0" w:color="auto"/>
                        <w:right w:val="none" w:sz="0" w:space="0" w:color="auto"/>
                      </w:divBdr>
                    </w:div>
                  </w:divsChild>
                </w:div>
                <w:div w:id="1404331659">
                  <w:marLeft w:val="0"/>
                  <w:marRight w:val="0"/>
                  <w:marTop w:val="0"/>
                  <w:marBottom w:val="0"/>
                  <w:divBdr>
                    <w:top w:val="none" w:sz="0" w:space="0" w:color="auto"/>
                    <w:left w:val="none" w:sz="0" w:space="0" w:color="auto"/>
                    <w:bottom w:val="none" w:sz="0" w:space="0" w:color="auto"/>
                    <w:right w:val="none" w:sz="0" w:space="0" w:color="auto"/>
                  </w:divBdr>
                  <w:divsChild>
                    <w:div w:id="3050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96721">
      <w:bodyDiv w:val="1"/>
      <w:marLeft w:val="0"/>
      <w:marRight w:val="0"/>
      <w:marTop w:val="0"/>
      <w:marBottom w:val="0"/>
      <w:divBdr>
        <w:top w:val="none" w:sz="0" w:space="0" w:color="auto"/>
        <w:left w:val="none" w:sz="0" w:space="0" w:color="auto"/>
        <w:bottom w:val="none" w:sz="0" w:space="0" w:color="auto"/>
        <w:right w:val="none" w:sz="0" w:space="0" w:color="auto"/>
      </w:divBdr>
      <w:divsChild>
        <w:div w:id="464932492">
          <w:marLeft w:val="0"/>
          <w:marRight w:val="0"/>
          <w:marTop w:val="0"/>
          <w:marBottom w:val="0"/>
          <w:divBdr>
            <w:top w:val="none" w:sz="0" w:space="0" w:color="auto"/>
            <w:left w:val="none" w:sz="0" w:space="0" w:color="auto"/>
            <w:bottom w:val="none" w:sz="0" w:space="0" w:color="auto"/>
            <w:right w:val="none" w:sz="0" w:space="0" w:color="auto"/>
          </w:divBdr>
        </w:div>
      </w:divsChild>
    </w:div>
    <w:div w:id="2027705416">
      <w:bodyDiv w:val="1"/>
      <w:marLeft w:val="0"/>
      <w:marRight w:val="0"/>
      <w:marTop w:val="0"/>
      <w:marBottom w:val="0"/>
      <w:divBdr>
        <w:top w:val="none" w:sz="0" w:space="0" w:color="auto"/>
        <w:left w:val="none" w:sz="0" w:space="0" w:color="auto"/>
        <w:bottom w:val="none" w:sz="0" w:space="0" w:color="auto"/>
        <w:right w:val="none" w:sz="0" w:space="0" w:color="auto"/>
      </w:divBdr>
      <w:divsChild>
        <w:div w:id="1299990299">
          <w:marLeft w:val="0"/>
          <w:marRight w:val="0"/>
          <w:marTop w:val="0"/>
          <w:marBottom w:val="0"/>
          <w:divBdr>
            <w:top w:val="none" w:sz="0" w:space="0" w:color="auto"/>
            <w:left w:val="none" w:sz="0" w:space="0" w:color="auto"/>
            <w:bottom w:val="none" w:sz="0" w:space="0" w:color="auto"/>
            <w:right w:val="none" w:sz="0" w:space="0" w:color="auto"/>
          </w:divBdr>
          <w:divsChild>
            <w:div w:id="19880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8277">
      <w:bodyDiv w:val="1"/>
      <w:marLeft w:val="0"/>
      <w:marRight w:val="0"/>
      <w:marTop w:val="0"/>
      <w:marBottom w:val="0"/>
      <w:divBdr>
        <w:top w:val="none" w:sz="0" w:space="0" w:color="auto"/>
        <w:left w:val="none" w:sz="0" w:space="0" w:color="auto"/>
        <w:bottom w:val="none" w:sz="0" w:space="0" w:color="auto"/>
        <w:right w:val="none" w:sz="0" w:space="0" w:color="auto"/>
      </w:divBdr>
      <w:divsChild>
        <w:div w:id="1045367438">
          <w:marLeft w:val="0"/>
          <w:marRight w:val="0"/>
          <w:marTop w:val="0"/>
          <w:marBottom w:val="0"/>
          <w:divBdr>
            <w:top w:val="none" w:sz="0" w:space="0" w:color="auto"/>
            <w:left w:val="none" w:sz="0" w:space="0" w:color="auto"/>
            <w:bottom w:val="none" w:sz="0" w:space="0" w:color="auto"/>
            <w:right w:val="none" w:sz="0" w:space="0" w:color="auto"/>
          </w:divBdr>
          <w:divsChild>
            <w:div w:id="1376391384">
              <w:marLeft w:val="0"/>
              <w:marRight w:val="0"/>
              <w:marTop w:val="0"/>
              <w:marBottom w:val="0"/>
              <w:divBdr>
                <w:top w:val="none" w:sz="0" w:space="0" w:color="auto"/>
                <w:left w:val="none" w:sz="0" w:space="0" w:color="auto"/>
                <w:bottom w:val="none" w:sz="0" w:space="0" w:color="auto"/>
                <w:right w:val="none" w:sz="0" w:space="0" w:color="auto"/>
              </w:divBdr>
              <w:divsChild>
                <w:div w:id="578103744">
                  <w:marLeft w:val="0"/>
                  <w:marRight w:val="0"/>
                  <w:marTop w:val="0"/>
                  <w:marBottom w:val="0"/>
                  <w:divBdr>
                    <w:top w:val="none" w:sz="0" w:space="0" w:color="auto"/>
                    <w:left w:val="none" w:sz="0" w:space="0" w:color="auto"/>
                    <w:bottom w:val="none" w:sz="0" w:space="0" w:color="auto"/>
                    <w:right w:val="none" w:sz="0" w:space="0" w:color="auto"/>
                  </w:divBdr>
                  <w:divsChild>
                    <w:div w:id="989598999">
                      <w:marLeft w:val="0"/>
                      <w:marRight w:val="0"/>
                      <w:marTop w:val="0"/>
                      <w:marBottom w:val="0"/>
                      <w:divBdr>
                        <w:top w:val="none" w:sz="0" w:space="0" w:color="auto"/>
                        <w:left w:val="none" w:sz="0" w:space="0" w:color="auto"/>
                        <w:bottom w:val="none" w:sz="0" w:space="0" w:color="auto"/>
                        <w:right w:val="none" w:sz="0" w:space="0" w:color="auto"/>
                      </w:divBdr>
                      <w:divsChild>
                        <w:div w:id="1718511188">
                          <w:marLeft w:val="0"/>
                          <w:marRight w:val="0"/>
                          <w:marTop w:val="0"/>
                          <w:marBottom w:val="0"/>
                          <w:divBdr>
                            <w:top w:val="none" w:sz="0" w:space="0" w:color="auto"/>
                            <w:left w:val="none" w:sz="0" w:space="0" w:color="auto"/>
                            <w:bottom w:val="none" w:sz="0" w:space="0" w:color="auto"/>
                            <w:right w:val="none" w:sz="0" w:space="0" w:color="auto"/>
                          </w:divBdr>
                          <w:divsChild>
                            <w:div w:id="619458091">
                              <w:marLeft w:val="0"/>
                              <w:marRight w:val="0"/>
                              <w:marTop w:val="0"/>
                              <w:marBottom w:val="0"/>
                              <w:divBdr>
                                <w:top w:val="none" w:sz="0" w:space="0" w:color="auto"/>
                                <w:left w:val="none" w:sz="0" w:space="0" w:color="auto"/>
                                <w:bottom w:val="none" w:sz="0" w:space="0" w:color="auto"/>
                                <w:right w:val="none" w:sz="0" w:space="0" w:color="auto"/>
                              </w:divBdr>
                            </w:div>
                            <w:div w:id="1766070199">
                              <w:marLeft w:val="0"/>
                              <w:marRight w:val="0"/>
                              <w:marTop w:val="0"/>
                              <w:marBottom w:val="0"/>
                              <w:divBdr>
                                <w:top w:val="none" w:sz="0" w:space="0" w:color="auto"/>
                                <w:left w:val="none" w:sz="0" w:space="0" w:color="auto"/>
                                <w:bottom w:val="none" w:sz="0" w:space="0" w:color="auto"/>
                                <w:right w:val="none" w:sz="0" w:space="0" w:color="auto"/>
                              </w:divBdr>
                              <w:divsChild>
                                <w:div w:id="1193179727">
                                  <w:marLeft w:val="0"/>
                                  <w:marRight w:val="0"/>
                                  <w:marTop w:val="0"/>
                                  <w:marBottom w:val="0"/>
                                  <w:divBdr>
                                    <w:top w:val="none" w:sz="0" w:space="0" w:color="auto"/>
                                    <w:left w:val="none" w:sz="0" w:space="0" w:color="auto"/>
                                    <w:bottom w:val="none" w:sz="0" w:space="0" w:color="auto"/>
                                    <w:right w:val="none" w:sz="0" w:space="0" w:color="auto"/>
                                  </w:divBdr>
                                </w:div>
                                <w:div w:id="1519002929">
                                  <w:marLeft w:val="0"/>
                                  <w:marRight w:val="0"/>
                                  <w:marTop w:val="0"/>
                                  <w:marBottom w:val="0"/>
                                  <w:divBdr>
                                    <w:top w:val="none" w:sz="0" w:space="0" w:color="auto"/>
                                    <w:left w:val="none" w:sz="0" w:space="0" w:color="auto"/>
                                    <w:bottom w:val="none" w:sz="0" w:space="0" w:color="auto"/>
                                    <w:right w:val="none" w:sz="0" w:space="0" w:color="auto"/>
                                  </w:divBdr>
                                </w:div>
                              </w:divsChild>
                            </w:div>
                            <w:div w:id="1943829992">
                              <w:marLeft w:val="0"/>
                              <w:marRight w:val="0"/>
                              <w:marTop w:val="0"/>
                              <w:marBottom w:val="0"/>
                              <w:divBdr>
                                <w:top w:val="none" w:sz="0" w:space="0" w:color="auto"/>
                                <w:left w:val="none" w:sz="0" w:space="0" w:color="auto"/>
                                <w:bottom w:val="none" w:sz="0" w:space="0" w:color="auto"/>
                                <w:right w:val="none" w:sz="0" w:space="0" w:color="auto"/>
                              </w:divBdr>
                              <w:divsChild>
                                <w:div w:id="1173951076">
                                  <w:marLeft w:val="0"/>
                                  <w:marRight w:val="0"/>
                                  <w:marTop w:val="0"/>
                                  <w:marBottom w:val="0"/>
                                  <w:divBdr>
                                    <w:top w:val="none" w:sz="0" w:space="0" w:color="auto"/>
                                    <w:left w:val="none" w:sz="0" w:space="0" w:color="auto"/>
                                    <w:bottom w:val="none" w:sz="0" w:space="0" w:color="auto"/>
                                    <w:right w:val="none" w:sz="0" w:space="0" w:color="auto"/>
                                  </w:divBdr>
                                </w:div>
                                <w:div w:id="19152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522117">
          <w:marLeft w:val="0"/>
          <w:marRight w:val="0"/>
          <w:marTop w:val="0"/>
          <w:marBottom w:val="0"/>
          <w:divBdr>
            <w:top w:val="none" w:sz="0" w:space="0" w:color="auto"/>
            <w:left w:val="none" w:sz="0" w:space="0" w:color="auto"/>
            <w:bottom w:val="none" w:sz="0" w:space="0" w:color="auto"/>
            <w:right w:val="none" w:sz="0" w:space="0" w:color="auto"/>
          </w:divBdr>
        </w:div>
      </w:divsChild>
    </w:div>
    <w:div w:id="2072772965">
      <w:bodyDiv w:val="1"/>
      <w:marLeft w:val="0"/>
      <w:marRight w:val="0"/>
      <w:marTop w:val="0"/>
      <w:marBottom w:val="0"/>
      <w:divBdr>
        <w:top w:val="none" w:sz="0" w:space="0" w:color="auto"/>
        <w:left w:val="none" w:sz="0" w:space="0" w:color="auto"/>
        <w:bottom w:val="none" w:sz="0" w:space="0" w:color="auto"/>
        <w:right w:val="none" w:sz="0" w:space="0" w:color="auto"/>
      </w:divBdr>
    </w:div>
    <w:div w:id="2103181708">
      <w:bodyDiv w:val="1"/>
      <w:marLeft w:val="0"/>
      <w:marRight w:val="0"/>
      <w:marTop w:val="0"/>
      <w:marBottom w:val="0"/>
      <w:divBdr>
        <w:top w:val="none" w:sz="0" w:space="0" w:color="auto"/>
        <w:left w:val="none" w:sz="0" w:space="0" w:color="auto"/>
        <w:bottom w:val="none" w:sz="0" w:space="0" w:color="auto"/>
        <w:right w:val="none" w:sz="0" w:space="0" w:color="auto"/>
      </w:divBdr>
      <w:divsChild>
        <w:div w:id="82075015">
          <w:marLeft w:val="0"/>
          <w:marRight w:val="0"/>
          <w:marTop w:val="0"/>
          <w:marBottom w:val="0"/>
          <w:divBdr>
            <w:top w:val="none" w:sz="0" w:space="0" w:color="auto"/>
            <w:left w:val="none" w:sz="0" w:space="0" w:color="auto"/>
            <w:bottom w:val="none" w:sz="0" w:space="0" w:color="auto"/>
            <w:right w:val="none" w:sz="0" w:space="0" w:color="auto"/>
          </w:divBdr>
          <w:divsChild>
            <w:div w:id="40205834">
              <w:marLeft w:val="0"/>
              <w:marRight w:val="0"/>
              <w:marTop w:val="0"/>
              <w:marBottom w:val="0"/>
              <w:divBdr>
                <w:top w:val="none" w:sz="0" w:space="0" w:color="auto"/>
                <w:left w:val="none" w:sz="0" w:space="0" w:color="auto"/>
                <w:bottom w:val="none" w:sz="0" w:space="0" w:color="auto"/>
                <w:right w:val="none" w:sz="0" w:space="0" w:color="auto"/>
              </w:divBdr>
              <w:divsChild>
                <w:div w:id="13586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7331">
          <w:marLeft w:val="0"/>
          <w:marRight w:val="0"/>
          <w:marTop w:val="0"/>
          <w:marBottom w:val="0"/>
          <w:divBdr>
            <w:top w:val="none" w:sz="0" w:space="0" w:color="auto"/>
            <w:left w:val="none" w:sz="0" w:space="0" w:color="auto"/>
            <w:bottom w:val="none" w:sz="0" w:space="0" w:color="auto"/>
            <w:right w:val="none" w:sz="0" w:space="0" w:color="auto"/>
          </w:divBdr>
          <w:divsChild>
            <w:div w:id="1606115392">
              <w:marLeft w:val="0"/>
              <w:marRight w:val="0"/>
              <w:marTop w:val="0"/>
              <w:marBottom w:val="0"/>
              <w:divBdr>
                <w:top w:val="none" w:sz="0" w:space="0" w:color="auto"/>
                <w:left w:val="none" w:sz="0" w:space="0" w:color="auto"/>
                <w:bottom w:val="none" w:sz="0" w:space="0" w:color="auto"/>
                <w:right w:val="none" w:sz="0" w:space="0" w:color="auto"/>
              </w:divBdr>
            </w:div>
          </w:divsChild>
        </w:div>
        <w:div w:id="598951610">
          <w:marLeft w:val="0"/>
          <w:marRight w:val="0"/>
          <w:marTop w:val="0"/>
          <w:marBottom w:val="0"/>
          <w:divBdr>
            <w:top w:val="none" w:sz="0" w:space="0" w:color="auto"/>
            <w:left w:val="none" w:sz="0" w:space="0" w:color="auto"/>
            <w:bottom w:val="none" w:sz="0" w:space="0" w:color="auto"/>
            <w:right w:val="none" w:sz="0" w:space="0" w:color="auto"/>
          </w:divBdr>
        </w:div>
        <w:div w:id="620916235">
          <w:marLeft w:val="0"/>
          <w:marRight w:val="0"/>
          <w:marTop w:val="0"/>
          <w:marBottom w:val="0"/>
          <w:divBdr>
            <w:top w:val="none" w:sz="0" w:space="0" w:color="auto"/>
            <w:left w:val="none" w:sz="0" w:space="0" w:color="auto"/>
            <w:bottom w:val="none" w:sz="0" w:space="0" w:color="auto"/>
            <w:right w:val="none" w:sz="0" w:space="0" w:color="auto"/>
          </w:divBdr>
        </w:div>
        <w:div w:id="987251306">
          <w:marLeft w:val="0"/>
          <w:marRight w:val="0"/>
          <w:marTop w:val="0"/>
          <w:marBottom w:val="0"/>
          <w:divBdr>
            <w:top w:val="none" w:sz="0" w:space="0" w:color="auto"/>
            <w:left w:val="none" w:sz="0" w:space="0" w:color="auto"/>
            <w:bottom w:val="none" w:sz="0" w:space="0" w:color="auto"/>
            <w:right w:val="none" w:sz="0" w:space="0" w:color="auto"/>
          </w:divBdr>
        </w:div>
        <w:div w:id="1688678694">
          <w:marLeft w:val="0"/>
          <w:marRight w:val="0"/>
          <w:marTop w:val="0"/>
          <w:marBottom w:val="0"/>
          <w:divBdr>
            <w:top w:val="none" w:sz="0" w:space="0" w:color="auto"/>
            <w:left w:val="none" w:sz="0" w:space="0" w:color="auto"/>
            <w:bottom w:val="none" w:sz="0" w:space="0" w:color="auto"/>
            <w:right w:val="none" w:sz="0" w:space="0" w:color="auto"/>
          </w:divBdr>
        </w:div>
        <w:div w:id="1716464488">
          <w:marLeft w:val="0"/>
          <w:marRight w:val="0"/>
          <w:marTop w:val="0"/>
          <w:marBottom w:val="0"/>
          <w:divBdr>
            <w:top w:val="none" w:sz="0" w:space="0" w:color="auto"/>
            <w:left w:val="none" w:sz="0" w:space="0" w:color="auto"/>
            <w:bottom w:val="none" w:sz="0" w:space="0" w:color="auto"/>
            <w:right w:val="none" w:sz="0" w:space="0" w:color="auto"/>
          </w:divBdr>
          <w:divsChild>
            <w:div w:id="919367422">
              <w:marLeft w:val="0"/>
              <w:marRight w:val="0"/>
              <w:marTop w:val="0"/>
              <w:marBottom w:val="0"/>
              <w:divBdr>
                <w:top w:val="none" w:sz="0" w:space="0" w:color="auto"/>
                <w:left w:val="none" w:sz="0" w:space="0" w:color="auto"/>
                <w:bottom w:val="none" w:sz="0" w:space="0" w:color="auto"/>
                <w:right w:val="none" w:sz="0" w:space="0" w:color="auto"/>
              </w:divBdr>
              <w:divsChild>
                <w:div w:id="2101022766">
                  <w:marLeft w:val="0"/>
                  <w:marRight w:val="0"/>
                  <w:marTop w:val="0"/>
                  <w:marBottom w:val="0"/>
                  <w:divBdr>
                    <w:top w:val="none" w:sz="0" w:space="0" w:color="auto"/>
                    <w:left w:val="none" w:sz="0" w:space="0" w:color="auto"/>
                    <w:bottom w:val="none" w:sz="0" w:space="0" w:color="auto"/>
                    <w:right w:val="none" w:sz="0" w:space="0" w:color="auto"/>
                  </w:divBdr>
                </w:div>
              </w:divsChild>
            </w:div>
            <w:div w:id="1262839087">
              <w:marLeft w:val="0"/>
              <w:marRight w:val="0"/>
              <w:marTop w:val="0"/>
              <w:marBottom w:val="0"/>
              <w:divBdr>
                <w:top w:val="none" w:sz="0" w:space="0" w:color="auto"/>
                <w:left w:val="none" w:sz="0" w:space="0" w:color="auto"/>
                <w:bottom w:val="none" w:sz="0" w:space="0" w:color="auto"/>
                <w:right w:val="none" w:sz="0" w:space="0" w:color="auto"/>
              </w:divBdr>
              <w:divsChild>
                <w:div w:id="1097560177">
                  <w:marLeft w:val="0"/>
                  <w:marRight w:val="0"/>
                  <w:marTop w:val="0"/>
                  <w:marBottom w:val="0"/>
                  <w:divBdr>
                    <w:top w:val="none" w:sz="0" w:space="0" w:color="auto"/>
                    <w:left w:val="none" w:sz="0" w:space="0" w:color="auto"/>
                    <w:bottom w:val="none" w:sz="0" w:space="0" w:color="auto"/>
                    <w:right w:val="none" w:sz="0" w:space="0" w:color="auto"/>
                  </w:divBdr>
                </w:div>
              </w:divsChild>
            </w:div>
            <w:div w:id="1894075607">
              <w:marLeft w:val="0"/>
              <w:marRight w:val="0"/>
              <w:marTop w:val="0"/>
              <w:marBottom w:val="0"/>
              <w:divBdr>
                <w:top w:val="none" w:sz="0" w:space="0" w:color="auto"/>
                <w:left w:val="none" w:sz="0" w:space="0" w:color="auto"/>
                <w:bottom w:val="none" w:sz="0" w:space="0" w:color="auto"/>
                <w:right w:val="none" w:sz="0" w:space="0" w:color="auto"/>
              </w:divBdr>
            </w:div>
          </w:divsChild>
        </w:div>
        <w:div w:id="1875389382">
          <w:marLeft w:val="0"/>
          <w:marRight w:val="0"/>
          <w:marTop w:val="0"/>
          <w:marBottom w:val="0"/>
          <w:divBdr>
            <w:top w:val="none" w:sz="0" w:space="0" w:color="auto"/>
            <w:left w:val="none" w:sz="0" w:space="0" w:color="auto"/>
            <w:bottom w:val="none" w:sz="0" w:space="0" w:color="auto"/>
            <w:right w:val="none" w:sz="0" w:space="0" w:color="auto"/>
          </w:divBdr>
        </w:div>
      </w:divsChild>
    </w:div>
    <w:div w:id="21079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egifrance.gouv.fr/affichTexteArticle.do;jsessionid=5A6B73EB435382A5082269373649A2F3.tplgfr37s_3?idArticle=JORFARTI000033558701&amp;cidTexte=JORFTEXT000033558528&amp;dateTexte=29990101&amp;categorieLien=id" TargetMode="External"/><Relationship Id="rId9" Type="http://schemas.openxmlformats.org/officeDocument/2006/relationships/hyperlink" Target="https://www.capital.fr/auteur/philippine-robert" TargetMode="External"/><Relationship Id="rId10" Type="http://schemas.openxmlformats.org/officeDocument/2006/relationships/hyperlink" Target="https://www.economie.gouv.fr/entreprises/crowdfunding-comment-se-lanc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CB3D7-C5EB-584C-BD64-CAB5FF1B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3516</Words>
  <Characters>19341</Characters>
  <Application>Microsoft Macintosh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NOM DU BTS</vt:lpstr>
    </vt:vector>
  </TitlesOfParts>
  <Company>Rectorat De Montpellier</Company>
  <LinksUpToDate>false</LinksUpToDate>
  <CharactersWithSpaces>22812</CharactersWithSpaces>
  <SharedDoc>false</SharedDoc>
  <HLinks>
    <vt:vector size="18" baseType="variant">
      <vt:variant>
        <vt:i4>8126525</vt:i4>
      </vt:variant>
      <vt:variant>
        <vt:i4>6</vt:i4>
      </vt:variant>
      <vt:variant>
        <vt:i4>0</vt:i4>
      </vt:variant>
      <vt:variant>
        <vt:i4>5</vt:i4>
      </vt:variant>
      <vt:variant>
        <vt:lpwstr>https://www.economie.gouv.fr/entreprises/crowdfunding-comment-se-lancer</vt:lpwstr>
      </vt:variant>
      <vt:variant>
        <vt:lpwstr/>
      </vt:variant>
      <vt:variant>
        <vt:i4>2621481</vt:i4>
      </vt:variant>
      <vt:variant>
        <vt:i4>3</vt:i4>
      </vt:variant>
      <vt:variant>
        <vt:i4>0</vt:i4>
      </vt:variant>
      <vt:variant>
        <vt:i4>5</vt:i4>
      </vt:variant>
      <vt:variant>
        <vt:lpwstr>https://www.capital.fr/auteur/philippine-robert</vt:lpwstr>
      </vt:variant>
      <vt:variant>
        <vt:lpwstr/>
      </vt:variant>
      <vt:variant>
        <vt:i4>1900668</vt:i4>
      </vt:variant>
      <vt:variant>
        <vt:i4>0</vt:i4>
      </vt:variant>
      <vt:variant>
        <vt:i4>0</vt:i4>
      </vt:variant>
      <vt:variant>
        <vt:i4>5</vt:i4>
      </vt:variant>
      <vt:variant>
        <vt:lpwstr>https://www.legifrance.gouv.fr/affichTexteArticle.do;jsessionid=5A6B73EB435382A5082269373649A2F3.tplgfr37s_3?idArticle=JORFARTI000033558701&amp;cidTexte=JORFTEXT000033558528&amp;dateTexte=29990101&amp;categorieLien=id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DU BTS</dc:title>
  <dc:creator>siec</dc:creator>
  <cp:lastModifiedBy>Utilisateur de Microsoft Office</cp:lastModifiedBy>
  <cp:revision>2</cp:revision>
  <cp:lastPrinted>2019-01-18T08:33:00Z</cp:lastPrinted>
  <dcterms:created xsi:type="dcterms:W3CDTF">2019-05-17T07:27:00Z</dcterms:created>
  <dcterms:modified xsi:type="dcterms:W3CDTF">2019-05-17T07:27:00Z</dcterms:modified>
</cp:coreProperties>
</file>